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560"/>
        <w:rPr>
          <w:rFonts w:ascii="仿宋" w:hAnsi="仿宋" w:eastAsia="仿宋"/>
          <w:bCs/>
          <w:sz w:val="28"/>
          <w:szCs w:val="28"/>
        </w:rPr>
      </w:pPr>
      <w:r>
        <w:rPr>
          <w:rFonts w:hint="eastAsia" w:ascii="仿宋" w:hAnsi="仿宋" w:eastAsia="仿宋"/>
          <w:bCs/>
          <w:sz w:val="28"/>
          <w:szCs w:val="28"/>
        </w:rPr>
        <w:t>附件</w:t>
      </w:r>
      <w:r>
        <w:rPr>
          <w:rFonts w:hint="eastAsia" w:ascii="仿宋" w:hAnsi="仿宋" w:eastAsia="仿宋"/>
          <w:bCs/>
          <w:sz w:val="28"/>
          <w:szCs w:val="28"/>
          <w:lang w:val="en-US" w:eastAsia="zh-CN"/>
        </w:rPr>
        <w:t>2</w:t>
      </w:r>
      <w:r>
        <w:rPr>
          <w:rFonts w:hint="eastAsia" w:ascii="仿宋" w:hAnsi="仿宋" w:eastAsia="仿宋"/>
          <w:bCs/>
          <w:sz w:val="28"/>
          <w:szCs w:val="28"/>
        </w:rPr>
        <w:t>：</w:t>
      </w:r>
    </w:p>
    <w:p>
      <w:pPr>
        <w:snapToGrid w:val="0"/>
        <w:spacing w:line="360" w:lineRule="auto"/>
        <w:ind w:left="560"/>
        <w:jc w:val="center"/>
        <w:rPr>
          <w:rFonts w:hint="default" w:ascii="黑体" w:hAnsi="黑体" w:eastAsia="黑体"/>
          <w:bCs/>
          <w:sz w:val="32"/>
          <w:szCs w:val="32"/>
          <w:lang w:val="en-US" w:eastAsia="zh-CN"/>
        </w:rPr>
      </w:pPr>
      <w:bookmarkStart w:id="0" w:name="_GoBack"/>
      <w:r>
        <w:rPr>
          <w:rFonts w:hint="eastAsia" w:ascii="黑体" w:hAnsi="黑体" w:eastAsia="黑体"/>
          <w:bCs/>
          <w:sz w:val="32"/>
          <w:szCs w:val="32"/>
        </w:rPr>
        <w:t>“共读一本书”</w:t>
      </w:r>
      <w:r>
        <w:rPr>
          <w:rFonts w:hint="eastAsia" w:ascii="黑体" w:hAnsi="黑体" w:eastAsia="黑体"/>
          <w:bCs/>
          <w:sz w:val="32"/>
          <w:szCs w:val="32"/>
          <w:lang w:val="en-US" w:eastAsia="zh-CN"/>
        </w:rPr>
        <w:t>领读人简介</w:t>
      </w:r>
      <w:bookmarkEnd w:id="0"/>
    </w:p>
    <w:p>
      <w:pPr>
        <w:jc w:val="center"/>
        <w:rPr>
          <w:rFonts w:hint="eastAsia" w:ascii="宋体" w:hAnsi="宋体" w:eastAsia="宋体"/>
          <w:b/>
          <w:bCs/>
          <w:sz w:val="32"/>
          <w:szCs w:val="32"/>
        </w:rPr>
      </w:pPr>
      <w:r>
        <w:rPr>
          <w:rFonts w:hint="eastAsia" w:ascii="宋体" w:hAnsi="宋体" w:eastAsia="宋体"/>
          <w:b/>
          <w:bCs/>
          <w:sz w:val="32"/>
          <w:szCs w:val="32"/>
        </w:rPr>
        <w:t>《子恺漫画》</w:t>
      </w:r>
    </w:p>
    <w:p>
      <w:pPr>
        <w:rPr>
          <w:rFonts w:ascii="宋体" w:hAnsi="宋体" w:eastAsia="宋体"/>
        </w:rPr>
      </w:pPr>
      <w:r>
        <w:rPr>
          <w:rFonts w:hint="eastAsia" w:ascii="宋体" w:hAnsi="宋体" w:eastAsia="宋体"/>
        </w:rPr>
        <w:t>领读人姓名：韩栋</w:t>
      </w:r>
    </w:p>
    <w:p>
      <w:pPr>
        <w:rPr>
          <w:rFonts w:ascii="宋体" w:hAnsi="宋体" w:eastAsia="宋体"/>
        </w:rPr>
      </w:pPr>
      <w:r>
        <w:rPr>
          <w:rFonts w:hint="eastAsia" w:ascii="宋体" w:hAnsi="宋体" w:eastAsia="宋体"/>
        </w:rPr>
        <w:t>领读人职称：讲师</w:t>
      </w:r>
      <w:r>
        <w:rPr>
          <w:rFonts w:ascii="宋体" w:hAnsi="宋体" w:eastAsia="宋体"/>
        </w:rPr>
        <w:t xml:space="preserve"> </w:t>
      </w:r>
    </w:p>
    <w:p>
      <w:pPr>
        <w:rPr>
          <w:rFonts w:hint="eastAsia" w:ascii="宋体" w:hAnsi="宋体" w:eastAsia="宋体"/>
        </w:rPr>
      </w:pPr>
      <w:r>
        <w:rPr>
          <w:rFonts w:ascii="宋体" w:hAnsi="宋体" w:eastAsia="宋体"/>
        </w:rPr>
        <w:t>简介：博士在读，三江学院 文学与新闻传播学院广播电视编导专业系主任</w:t>
      </w:r>
      <w:r>
        <w:rPr>
          <w:rFonts w:hint="eastAsia" w:ascii="宋体" w:hAnsi="宋体" w:eastAsia="宋体"/>
        </w:rPr>
        <w:t>；</w:t>
      </w:r>
      <w:r>
        <w:rPr>
          <w:rFonts w:ascii="宋体" w:hAnsi="宋体" w:eastAsia="宋体"/>
        </w:rPr>
        <w:t>国家心理咨询师二级、国家高级摄影师，从事影视创作、影视艺术、影视心理相关课程的教学工作</w:t>
      </w:r>
      <w:r>
        <w:rPr>
          <w:rFonts w:hint="eastAsia" w:ascii="宋体" w:hAnsi="宋体" w:eastAsia="宋体"/>
        </w:rPr>
        <w:t>。</w:t>
      </w:r>
    </w:p>
    <w:p>
      <w:pPr>
        <w:rPr>
          <w:rFonts w:ascii="宋体" w:hAnsi="宋体" w:eastAsia="宋体"/>
        </w:rPr>
      </w:pPr>
      <w:r>
        <w:rPr>
          <w:rFonts w:ascii="宋体" w:hAnsi="宋体" w:eastAsia="宋体"/>
        </w:rPr>
        <w:t>推荐理由：丰子恺先生以诗意入画，但作品表现的并不是诗中的古代生活场景，而是颇有意味的现代生活场景，选材广泛而自由，是于复古中创新，所以称之为“古诗新画”</w:t>
      </w:r>
      <w:r>
        <w:rPr>
          <w:rFonts w:hint="eastAsia" w:ascii="宋体" w:hAnsi="宋体" w:eastAsia="宋体"/>
        </w:rPr>
        <w:t>。</w:t>
      </w:r>
    </w:p>
    <w:p/>
    <w:p>
      <w:r>
        <w:drawing>
          <wp:inline distT="0" distB="0" distL="0" distR="0">
            <wp:extent cx="5274310" cy="4443095"/>
            <wp:effectExtent l="0" t="0" r="139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4443095"/>
                    </a:xfrm>
                    <a:prstGeom prst="rect">
                      <a:avLst/>
                    </a:prstGeom>
                    <a:noFill/>
                    <a:ln>
                      <a:noFill/>
                    </a:ln>
                  </pic:spPr>
                </pic:pic>
              </a:graphicData>
            </a:graphic>
          </wp:inline>
        </w:drawing>
      </w:r>
    </w:p>
    <w:p/>
    <w:p/>
    <w:p>
      <w:pPr>
        <w:widowControl/>
        <w:jc w:val="left"/>
      </w:pPr>
      <w:r>
        <w:br w:type="page"/>
      </w:r>
    </w:p>
    <w:p>
      <w:pPr>
        <w:jc w:val="center"/>
        <w:rPr>
          <w:rFonts w:ascii="宋体" w:hAnsi="宋体" w:eastAsia="宋体"/>
          <w:b/>
          <w:bCs/>
          <w:sz w:val="32"/>
          <w:szCs w:val="32"/>
        </w:rPr>
      </w:pPr>
      <w:r>
        <w:rPr>
          <w:rFonts w:hint="eastAsia" w:ascii="宋体" w:hAnsi="宋体" w:eastAsia="宋体"/>
          <w:b/>
          <w:bCs/>
          <w:sz w:val="32"/>
          <w:szCs w:val="32"/>
        </w:rPr>
        <w:t>《米开朗基罗传》</w:t>
      </w:r>
    </w:p>
    <w:p>
      <w:pPr>
        <w:rPr>
          <w:rFonts w:ascii="宋体" w:hAnsi="宋体" w:eastAsia="宋体"/>
        </w:rPr>
      </w:pPr>
      <w:r>
        <w:rPr>
          <w:rFonts w:hint="eastAsia" w:ascii="宋体" w:hAnsi="宋体" w:eastAsia="宋体"/>
        </w:rPr>
        <w:t>领读人姓名：王鹂</w:t>
      </w:r>
    </w:p>
    <w:p>
      <w:pPr>
        <w:rPr>
          <w:rFonts w:ascii="宋体" w:hAnsi="宋体" w:eastAsia="宋体"/>
        </w:rPr>
      </w:pPr>
      <w:r>
        <w:rPr>
          <w:rFonts w:hint="eastAsia" w:ascii="宋体" w:hAnsi="宋体" w:eastAsia="宋体"/>
        </w:rPr>
        <w:t>领读人职称：副教授</w:t>
      </w:r>
    </w:p>
    <w:p>
      <w:pPr>
        <w:rPr>
          <w:rFonts w:ascii="宋体" w:hAnsi="宋体" w:eastAsia="宋体"/>
        </w:rPr>
      </w:pPr>
      <w:r>
        <w:rPr>
          <w:rFonts w:hint="eastAsia" w:ascii="宋体" w:hAnsi="宋体" w:eastAsia="宋体"/>
        </w:rPr>
        <w:t>领读人简介：三江学院文学与新闻传播学院教师，主讲“中国古代文学”、“唐诗宋词研究”等课程。</w:t>
      </w:r>
    </w:p>
    <w:p>
      <w:pPr>
        <w:rPr>
          <w:rFonts w:ascii="宋体" w:hAnsi="宋体" w:eastAsia="宋体"/>
        </w:rPr>
      </w:pPr>
      <w:r>
        <w:rPr>
          <w:rFonts w:hint="eastAsia" w:ascii="宋体" w:hAnsi="宋体" w:eastAsia="宋体"/>
        </w:rPr>
        <w:t>图书推荐理由：读此书如与三贤对晤。米开朗基罗向我们展示一个艺术天才的伟大和孤弱；罗曼·罗兰告诉我们最动人的不是胜利和成功，而是在理想和现实、欢乐和痛苦的种种纠缠中挣扎的灵魂；朱生豪则用我们美丽的母语传达了来自西方的浪漫激情和深沉悲凉。</w:t>
      </w:r>
    </w:p>
    <w:p>
      <w:pPr>
        <w:rPr>
          <w:rFonts w:hint="eastAsia"/>
        </w:rPr>
      </w:pPr>
      <w:r>
        <w:drawing>
          <wp:inline distT="0" distB="0" distL="0" distR="0">
            <wp:extent cx="5072380" cy="3386455"/>
            <wp:effectExtent l="0" t="0" r="254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72380" cy="3386455"/>
                    </a:xfrm>
                    <a:prstGeom prst="rect">
                      <a:avLst/>
                    </a:prstGeom>
                    <a:noFill/>
                    <a:ln>
                      <a:noFill/>
                    </a:ln>
                  </pic:spPr>
                </pic:pic>
              </a:graphicData>
            </a:graphic>
          </wp:inline>
        </w:drawing>
      </w:r>
    </w:p>
    <w:p/>
    <w:p/>
    <w:p>
      <w:pPr>
        <w:widowControl/>
        <w:jc w:val="left"/>
        <w:rPr>
          <w:b/>
          <w:bCs/>
          <w:sz w:val="32"/>
          <w:szCs w:val="32"/>
        </w:rPr>
      </w:pPr>
      <w:r>
        <w:rPr>
          <w:b/>
          <w:bCs/>
          <w:sz w:val="32"/>
          <w:szCs w:val="32"/>
        </w:rPr>
        <w:br w:type="page"/>
      </w:r>
    </w:p>
    <w:p>
      <w:pPr>
        <w:jc w:val="center"/>
        <w:rPr>
          <w:rFonts w:ascii="宋体" w:hAnsi="宋体" w:eastAsia="宋体"/>
          <w:b/>
          <w:bCs/>
          <w:sz w:val="32"/>
          <w:szCs w:val="32"/>
        </w:rPr>
      </w:pPr>
      <w:r>
        <w:rPr>
          <w:rFonts w:hint="eastAsia" w:ascii="宋体" w:hAnsi="宋体" w:eastAsia="宋体"/>
          <w:b/>
          <w:bCs/>
          <w:sz w:val="32"/>
          <w:szCs w:val="32"/>
        </w:rPr>
        <w:t>《生命是什么》</w:t>
      </w:r>
    </w:p>
    <w:p>
      <w:pPr>
        <w:rPr>
          <w:rFonts w:ascii="宋体" w:hAnsi="宋体" w:eastAsia="宋体"/>
        </w:rPr>
      </w:pPr>
      <w:r>
        <w:rPr>
          <w:rFonts w:hint="eastAsia" w:ascii="宋体" w:hAnsi="宋体" w:eastAsia="宋体"/>
        </w:rPr>
        <w:t>领读人姓名：詹悦兰</w:t>
      </w:r>
    </w:p>
    <w:p>
      <w:pPr>
        <w:rPr>
          <w:rFonts w:ascii="宋体" w:hAnsi="宋体" w:eastAsia="宋体"/>
        </w:rPr>
      </w:pPr>
      <w:r>
        <w:rPr>
          <w:rFonts w:hint="eastAsia" w:ascii="宋体" w:hAnsi="宋体" w:eastAsia="宋体"/>
        </w:rPr>
        <w:t>领读人职称：讲师</w:t>
      </w:r>
    </w:p>
    <w:p>
      <w:pPr>
        <w:rPr>
          <w:rFonts w:ascii="宋体" w:hAnsi="宋体" w:eastAsia="宋体"/>
        </w:rPr>
      </w:pPr>
      <w:r>
        <w:rPr>
          <w:rFonts w:hint="eastAsia" w:ascii="宋体" w:hAnsi="宋体" w:eastAsia="宋体"/>
        </w:rPr>
        <w:t>领读人简介：三江学院文学与新闻传播学院教师，副院长；主要讲授外国文学史、西方美学、文学概论、外国文化艺术、欧美概况等课程。研究方向为西方现代美学、文艺理论、艺术理论、欧美文学。在C</w:t>
      </w:r>
      <w:r>
        <w:rPr>
          <w:rFonts w:ascii="宋体" w:hAnsi="宋体" w:eastAsia="宋体"/>
        </w:rPr>
        <w:t>SSCI</w:t>
      </w:r>
      <w:r>
        <w:rPr>
          <w:rFonts w:hint="eastAsia" w:ascii="宋体" w:hAnsi="宋体" w:eastAsia="宋体"/>
        </w:rPr>
        <w:t>来源期刊发表论文、学术译文等十多篇。</w:t>
      </w:r>
    </w:p>
    <w:p>
      <w:pPr>
        <w:rPr>
          <w:rFonts w:ascii="宋体" w:hAnsi="宋体" w:eastAsia="宋体"/>
        </w:rPr>
      </w:pPr>
      <w:r>
        <w:rPr>
          <w:rFonts w:hint="eastAsia" w:ascii="宋体" w:hAnsi="宋体" w:eastAsia="宋体"/>
        </w:rPr>
        <w:t>图书推荐理由：《生命是什么》是奥地利著名物理学家、量子力学的重要奠基人、诺贝尔奖获得者埃尔温·薛定谔为大众写的一部入门级通俗作品，被誉为2</w:t>
      </w:r>
      <w:r>
        <w:rPr>
          <w:rFonts w:ascii="宋体" w:hAnsi="宋体" w:eastAsia="宋体"/>
        </w:rPr>
        <w:t>0</w:t>
      </w:r>
      <w:r>
        <w:rPr>
          <w:rFonts w:hint="eastAsia" w:ascii="宋体" w:hAnsi="宋体" w:eastAsia="宋体"/>
        </w:rPr>
        <w:t>世纪伟大的科学经典之一。然而事实证明此书对分子生物学的诞生和随后D</w:t>
      </w:r>
      <w:r>
        <w:rPr>
          <w:rFonts w:ascii="宋体" w:hAnsi="宋体" w:eastAsia="宋体"/>
        </w:rPr>
        <w:t>NA</w:t>
      </w:r>
      <w:r>
        <w:rPr>
          <w:rFonts w:hint="eastAsia" w:ascii="宋体" w:hAnsi="宋体" w:eastAsia="宋体"/>
        </w:rPr>
        <w:t>的发现起着重要的激励和推动作用。这本书简明清晰地回答了科学家试图揭开生命奥秘时遇到的诸种问题。正如《科学美国人》杂志所评论的：“这本书是一件有着多个晶莹刻面的瑰宝……人们可用几个小时去阅读它，而在一生中不再忘却。”</w:t>
      </w:r>
    </w:p>
    <w:p>
      <w:pPr>
        <w:rPr>
          <w:rFonts w:ascii="宋体" w:hAnsi="宋体" w:eastAsia="宋体"/>
        </w:rPr>
      </w:pPr>
    </w:p>
    <w:p>
      <w:pPr>
        <w:rPr>
          <w:rFonts w:hint="eastAsia" w:ascii="宋体" w:hAnsi="宋体" w:eastAsia="宋体"/>
        </w:rPr>
      </w:pPr>
      <w:r>
        <w:rPr>
          <w:rFonts w:ascii="宋体" w:hAnsi="宋体" w:eastAsia="宋体"/>
        </w:rPr>
        <w:drawing>
          <wp:inline distT="0" distB="0" distL="0" distR="0">
            <wp:extent cx="4210050" cy="5608955"/>
            <wp:effectExtent l="0" t="0" r="11430"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29755" cy="5635770"/>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5F6D"/>
    <w:rsid w:val="0616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2020-06-17T13:34:00Z</dcterms:created>
  <dc:creator>冰雪</dc:creator>
  <cp:lastModifiedBy>冰雪</cp:lastModifiedBy>
  <dcterms:modified xsi:type="dcterms:W3CDTF">2020-06-17T13:37:01Z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