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附件</w:t>
      </w:r>
      <w:r>
        <w:rPr>
          <w:rFonts w:hint="eastAsia"/>
          <w:sz w:val="24"/>
          <w:lang w:val="en-US" w:eastAsia="zh-CN"/>
        </w:rPr>
        <w:t>1</w:t>
      </w:r>
      <w:r>
        <w:rPr>
          <w:rFonts w:hint="eastAsia"/>
          <w:sz w:val="24"/>
        </w:rPr>
        <w:t>：</w:t>
      </w:r>
    </w:p>
    <w:p>
      <w:pPr>
        <w:spacing w:line="360" w:lineRule="auto"/>
        <w:ind w:firstLine="465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网上选课操作步骤</w:t>
      </w:r>
    </w:p>
    <w:p>
      <w:pPr>
        <w:spacing w:line="360" w:lineRule="auto"/>
        <w:rPr>
          <w:b/>
          <w:sz w:val="24"/>
        </w:rPr>
      </w:pPr>
    </w:p>
    <w:p>
      <w:pPr>
        <w:numPr>
          <w:ilvl w:val="0"/>
          <w:numId w:val="1"/>
        </w:numPr>
        <w:tabs>
          <w:tab w:val="left" w:pos="2307"/>
        </w:tabs>
        <w:spacing w:line="360" w:lineRule="auto"/>
        <w:rPr>
          <w:rFonts w:hint="eastAsia"/>
          <w:sz w:val="24"/>
          <w:lang w:eastAsia="zh-CN"/>
        </w:rPr>
      </w:pPr>
      <w:r>
        <w:rPr>
          <w:rFonts w:hint="eastAsia"/>
          <w:sz w:val="24"/>
        </w:rPr>
        <w:t>登录</w:t>
      </w:r>
      <w:r>
        <w:rPr>
          <w:rFonts w:hint="eastAsia"/>
          <w:sz w:val="24"/>
          <w:lang w:eastAsia="zh-CN"/>
        </w:rPr>
        <w:tab/>
      </w:r>
    </w:p>
    <w:p>
      <w:pPr>
        <w:numPr>
          <w:ilvl w:val="0"/>
          <w:numId w:val="0"/>
        </w:numPr>
        <w:tabs>
          <w:tab w:val="left" w:pos="2307"/>
        </w:tabs>
        <w:spacing w:line="360" w:lineRule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</w:rPr>
        <w:t>登录方式</w:t>
      </w:r>
      <w:r>
        <w:rPr>
          <w:rFonts w:hint="eastAsia"/>
          <w:sz w:val="24"/>
          <w:lang w:val="en-US" w:eastAsia="zh-CN"/>
        </w:rPr>
        <w:t>一</w:t>
      </w:r>
      <w:r>
        <w:rPr>
          <w:rFonts w:hint="eastAsia"/>
          <w:sz w:val="24"/>
        </w:rPr>
        <w:t>：输入https://cas.sju.edu.cn/进入智慧三江</w:t>
      </w:r>
      <w:r>
        <w:rPr>
          <w:rFonts w:hint="eastAsia"/>
          <w:sz w:val="24"/>
          <w:lang w:val="en-US" w:eastAsia="zh-CN"/>
        </w:rPr>
        <w:t>登录页面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  <w:lang w:val="en-US" w:eastAsia="zh-CN"/>
        </w:rPr>
        <w:t>通过登录页面的“选课快速通道”进入教务系统进行选课。</w:t>
      </w:r>
    </w:p>
    <w:p>
      <w:pPr>
        <w:numPr>
          <w:ilvl w:val="0"/>
          <w:numId w:val="0"/>
        </w:numPr>
        <w:tabs>
          <w:tab w:val="left" w:pos="2307"/>
        </w:tabs>
        <w:spacing w:line="360" w:lineRule="auto"/>
        <w:rPr>
          <w:rFonts w:hint="eastAsia"/>
          <w:sz w:val="24"/>
          <w:lang w:eastAsia="zh-CN"/>
        </w:rPr>
      </w:pPr>
      <w:r>
        <w:drawing>
          <wp:inline distT="0" distB="0" distL="114300" distR="114300">
            <wp:extent cx="5266690" cy="2923540"/>
            <wp:effectExtent l="0" t="0" r="3810" b="1016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登录方式</w:t>
      </w:r>
      <w:r>
        <w:rPr>
          <w:rFonts w:hint="eastAsia"/>
          <w:sz w:val="24"/>
          <w:lang w:val="en-US" w:eastAsia="zh-CN"/>
        </w:rPr>
        <w:t>二</w:t>
      </w:r>
      <w:r>
        <w:rPr>
          <w:rFonts w:hint="eastAsia"/>
          <w:sz w:val="24"/>
        </w:rPr>
        <w:t>：输入http://www.sju.edu.cn进入三江学院主页，单击智慧三江，从业务系统进入教务系统（如密码遗忘请至智慧三江找回密码）。</w:t>
      </w:r>
    </w:p>
    <w:p>
      <w:pPr>
        <w:spacing w:line="360" w:lineRule="auto"/>
        <w:rPr>
          <w:sz w:val="24"/>
        </w:rPr>
      </w:pPr>
      <w:r>
        <w:drawing>
          <wp:inline distT="0" distB="0" distL="114300" distR="114300">
            <wp:extent cx="5271135" cy="2596515"/>
            <wp:effectExtent l="0" t="0" r="1905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187190" cy="4003675"/>
            <wp:effectExtent l="19050" t="19050" r="3810" b="0"/>
            <wp:docPr id="20" name="图片 2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7190" cy="40041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eastAsia="宋体"/>
          <w:sz w:val="24"/>
          <w:lang w:eastAsia="zh-CN"/>
        </w:rPr>
      </w:pPr>
      <w:r>
        <w:rPr>
          <w:rFonts w:hint="eastAsia"/>
          <w:sz w:val="24"/>
        </w:rPr>
        <w:t>登录方式</w:t>
      </w:r>
      <w:r>
        <w:rPr>
          <w:rFonts w:hint="eastAsia"/>
          <w:sz w:val="24"/>
          <w:lang w:val="en-US" w:eastAsia="zh-CN"/>
        </w:rPr>
        <w:t>三</w:t>
      </w:r>
      <w:r>
        <w:rPr>
          <w:rFonts w:hint="eastAsia"/>
          <w:sz w:val="24"/>
        </w:rPr>
        <w:t>：输入http://jw.sju.edu.cn，输入学号及密码（如密码遗忘请使用方式一登录并找回密码）</w:t>
      </w:r>
      <w:r>
        <w:rPr>
          <w:rFonts w:hint="eastAsia"/>
          <w:sz w:val="24"/>
          <w:lang w:eastAsia="zh-CN"/>
        </w:rPr>
        <w:t>。</w:t>
      </w:r>
    </w:p>
    <w:p>
      <w:pPr>
        <w:spacing w:line="360" w:lineRule="auto"/>
      </w:pPr>
      <w:r>
        <w:drawing>
          <wp:inline distT="0" distB="0" distL="114300" distR="114300">
            <wp:extent cx="5267325" cy="2798445"/>
            <wp:effectExtent l="9525" t="9525" r="11430" b="1143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84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2、进入选课界面</w:t>
      </w:r>
    </w:p>
    <w:p>
      <w:pPr>
        <w:spacing w:line="360" w:lineRule="auto"/>
        <w:rPr>
          <w:spacing w:val="-6"/>
          <w:sz w:val="24"/>
        </w:rPr>
      </w:pPr>
      <w:r>
        <w:rPr>
          <w:rFonts w:hint="eastAsia"/>
          <w:spacing w:val="-6"/>
          <w:sz w:val="24"/>
        </w:rPr>
        <w:t>单击“选课”—“自主选课”，系统将进入自主选课界面；单击“查询”，会出现“主修课程”、“通识选修课”、“体育分项”、“特殊课程”、“其他特殊课程”的选课。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893945" cy="2600325"/>
            <wp:effectExtent l="9525" t="9525" r="11430" b="1905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260032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944745" cy="2291080"/>
            <wp:effectExtent l="9525" t="9525" r="17780" b="2349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229108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</w:rPr>
      </w:pPr>
      <w:r>
        <w:drawing>
          <wp:inline distT="0" distB="0" distL="114300" distR="114300">
            <wp:extent cx="4961890" cy="3516630"/>
            <wp:effectExtent l="9525" t="9525" r="19685" b="1714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35166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sz w:val="24"/>
        </w:rPr>
      </w:pPr>
      <w:r>
        <w:rPr>
          <w:rFonts w:hint="eastAsia"/>
          <w:sz w:val="24"/>
        </w:rPr>
        <w:t>3、</w:t>
      </w:r>
      <w:r>
        <w:rPr>
          <w:rFonts w:hint="eastAsia"/>
          <w:b/>
          <w:sz w:val="24"/>
        </w:rPr>
        <w:t>英语选课操作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单击“主修课程”，在需要的课程下单击“选课”，状态变成“已选”即表示选课成功。</w:t>
      </w:r>
    </w:p>
    <w:p>
      <w:pPr>
        <w:spacing w:line="360" w:lineRule="auto"/>
      </w:pPr>
      <w:r>
        <w:drawing>
          <wp:inline distT="0" distB="0" distL="114300" distR="114300">
            <wp:extent cx="5267325" cy="3732530"/>
            <wp:effectExtent l="9525" t="9525" r="11430" b="2222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7325" cy="3732530"/>
            <wp:effectExtent l="9525" t="9525" r="11430" b="222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sz w:val="24"/>
        </w:rPr>
      </w:pPr>
      <w:r>
        <w:rPr>
          <w:rFonts w:hint="eastAsia"/>
          <w:sz w:val="24"/>
        </w:rPr>
        <w:t>4、</w:t>
      </w:r>
      <w:r>
        <w:rPr>
          <w:rFonts w:hint="eastAsia"/>
          <w:b/>
          <w:sz w:val="24"/>
        </w:rPr>
        <w:t>大学日语选课操作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单击“特殊课程”，在需要的课程下单击“选课”，状态变成“已选”即表示选课成功。</w:t>
      </w:r>
    </w:p>
    <w:p>
      <w:pPr>
        <w:spacing w:line="360" w:lineRule="auto"/>
        <w:rPr>
          <w:sz w:val="24"/>
        </w:rPr>
      </w:pPr>
      <w:r>
        <w:drawing>
          <wp:inline distT="0" distB="0" distL="0" distR="0">
            <wp:extent cx="5274310" cy="2777490"/>
            <wp:effectExtent l="0" t="0" r="0" b="0"/>
            <wp:docPr id="7" name="图片 7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5、通识选修课选课操作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单击“通识通修课”，在需要的课程下单击“选课”，状态变成“已选”即表示选课成功。</w:t>
      </w:r>
    </w:p>
    <w:p>
      <w:pPr>
        <w:spacing w:line="360" w:lineRule="auto"/>
      </w:pPr>
      <w:r>
        <w:drawing>
          <wp:inline distT="0" distB="0" distL="114300" distR="114300">
            <wp:extent cx="5267325" cy="3732530"/>
            <wp:effectExtent l="9525" t="9525" r="11430" b="222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7325" cy="3732530"/>
            <wp:effectExtent l="9525" t="9525" r="11430" b="2222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6、体育课选课操作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单击“体育分项”，在需要的课程下单击“选课”，状态变成“已选”即表示选课成功。</w:t>
      </w:r>
    </w:p>
    <w:p>
      <w:pPr>
        <w:spacing w:line="360" w:lineRule="auto"/>
      </w:pPr>
      <w:r>
        <w:drawing>
          <wp:inline distT="0" distB="0" distL="114300" distR="114300">
            <wp:extent cx="5267325" cy="3732530"/>
            <wp:effectExtent l="9525" t="9525" r="11430" b="22225"/>
            <wp:docPr id="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6055" cy="2272030"/>
            <wp:effectExtent l="9525" t="9525" r="12700" b="19685"/>
            <wp:docPr id="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720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  <w:lang w:val="en-US" w:eastAsia="zh-CN"/>
        </w:rPr>
        <w:t>7</w:t>
      </w:r>
      <w:r>
        <w:rPr>
          <w:rFonts w:hint="eastAsia"/>
          <w:sz w:val="24"/>
        </w:rPr>
        <w:t>、退选操作：已选中的课，单击“退选”按钮，弹出的对话框点击确定，即可退选。</w:t>
      </w:r>
    </w:p>
    <w:p>
      <w:pPr>
        <w:spacing w:line="360" w:lineRule="auto"/>
      </w:pPr>
      <w:r>
        <w:drawing>
          <wp:inline distT="0" distB="0" distL="114300" distR="114300">
            <wp:extent cx="5267960" cy="1892300"/>
            <wp:effectExtent l="9525" t="9525" r="10795" b="18415"/>
            <wp:docPr id="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923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7325" cy="3732530"/>
            <wp:effectExtent l="9525" t="9525" r="11430" b="22225"/>
            <wp:docPr id="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jc w:val="right"/>
        <w:rPr>
          <w:sz w:val="24"/>
          <w:szCs w:val="32"/>
        </w:rPr>
      </w:pPr>
    </w:p>
    <w:p>
      <w:pPr>
        <w:spacing w:line="360" w:lineRule="auto"/>
        <w:jc w:val="right"/>
        <w:rPr>
          <w:sz w:val="24"/>
          <w:szCs w:val="32"/>
        </w:rPr>
      </w:pPr>
    </w:p>
    <w:p>
      <w:pPr>
        <w:wordWrap w:val="0"/>
        <w:spacing w:line="360" w:lineRule="auto"/>
        <w:jc w:val="right"/>
        <w:rPr>
          <w:rFonts w:hint="eastAsia" w:eastAsia="宋体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</w:rPr>
        <w:t>三江学院教务处</w:t>
      </w:r>
      <w:r>
        <w:rPr>
          <w:rFonts w:hint="eastAsia"/>
          <w:sz w:val="24"/>
          <w:szCs w:val="32"/>
          <w:lang w:val="en-US" w:eastAsia="zh-CN"/>
        </w:rPr>
        <w:t xml:space="preserve"> </w:t>
      </w:r>
    </w:p>
    <w:p>
      <w:pPr>
        <w:jc w:val="right"/>
        <w:rPr>
          <w:sz w:val="24"/>
          <w:szCs w:val="32"/>
        </w:rPr>
      </w:pPr>
      <w:r>
        <w:rPr>
          <w:rFonts w:hint="eastAsia"/>
          <w:sz w:val="24"/>
          <w:szCs w:val="32"/>
        </w:rPr>
        <w:t>202</w:t>
      </w:r>
      <w:r>
        <w:rPr>
          <w:rFonts w:hint="eastAsia"/>
          <w:sz w:val="24"/>
          <w:szCs w:val="32"/>
          <w:lang w:val="en-US" w:eastAsia="zh-CN"/>
        </w:rPr>
        <w:t>3</w:t>
      </w:r>
      <w:r>
        <w:rPr>
          <w:rFonts w:hint="eastAsia"/>
          <w:sz w:val="24"/>
          <w:szCs w:val="32"/>
        </w:rPr>
        <w:t>年</w:t>
      </w:r>
      <w:r>
        <w:rPr>
          <w:rFonts w:hint="eastAsia"/>
          <w:sz w:val="24"/>
          <w:szCs w:val="32"/>
          <w:lang w:val="en-US" w:eastAsia="zh-CN"/>
        </w:rPr>
        <w:t>2</w:t>
      </w:r>
      <w:r>
        <w:rPr>
          <w:rFonts w:hint="eastAsia"/>
          <w:sz w:val="24"/>
          <w:szCs w:val="32"/>
        </w:rPr>
        <w:t>月</w:t>
      </w:r>
      <w:r>
        <w:rPr>
          <w:rFonts w:hint="eastAsia"/>
          <w:sz w:val="24"/>
          <w:szCs w:val="32"/>
          <w:lang w:val="en-US" w:eastAsia="zh-CN"/>
        </w:rPr>
        <w:t>17</w:t>
      </w:r>
      <w:r>
        <w:rPr>
          <w:rFonts w:hint="eastAsia"/>
          <w:sz w:val="24"/>
          <w:szCs w:val="32"/>
        </w:rPr>
        <w:t>日</w:t>
      </w:r>
    </w:p>
    <w:p>
      <w:pPr>
        <w:jc w:val="right"/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64CC6B"/>
    <w:multiLevelType w:val="singleLevel"/>
    <w:tmpl w:val="4A64CC6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UzYmRiNzljNDkwN2U4Yzg0ODdlODBjNjg4NDMwMGIifQ=="/>
  </w:docVars>
  <w:rsids>
    <w:rsidRoot w:val="60106F7B"/>
    <w:rsid w:val="00092214"/>
    <w:rsid w:val="00192303"/>
    <w:rsid w:val="00300EA5"/>
    <w:rsid w:val="00652F14"/>
    <w:rsid w:val="008D6518"/>
    <w:rsid w:val="00917C14"/>
    <w:rsid w:val="00AC3EF5"/>
    <w:rsid w:val="00AF6D3A"/>
    <w:rsid w:val="00E03798"/>
    <w:rsid w:val="00E62B61"/>
    <w:rsid w:val="04545518"/>
    <w:rsid w:val="052C481D"/>
    <w:rsid w:val="09A339CE"/>
    <w:rsid w:val="12353631"/>
    <w:rsid w:val="1AF23E6D"/>
    <w:rsid w:val="1E7D6144"/>
    <w:rsid w:val="26AF70B6"/>
    <w:rsid w:val="38C90128"/>
    <w:rsid w:val="39960997"/>
    <w:rsid w:val="3C20180F"/>
    <w:rsid w:val="42C06FA3"/>
    <w:rsid w:val="4B861312"/>
    <w:rsid w:val="50FE0CB7"/>
    <w:rsid w:val="515C37CB"/>
    <w:rsid w:val="55A2631A"/>
    <w:rsid w:val="57DA0527"/>
    <w:rsid w:val="5DA64068"/>
    <w:rsid w:val="60106F7B"/>
    <w:rsid w:val="65CC3B76"/>
    <w:rsid w:val="6EE449F0"/>
    <w:rsid w:val="6FB36EBC"/>
    <w:rsid w:val="73710780"/>
    <w:rsid w:val="79420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字符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字符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6"/>
    <w:link w:val="3"/>
    <w:qFormat/>
    <w:uiPriority w:val="0"/>
    <w:rPr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532</Words>
  <Characters>597</Characters>
  <Lines>4</Lines>
  <Paragraphs>1</Paragraphs>
  <TotalTime>1</TotalTime>
  <ScaleCrop>false</ScaleCrop>
  <LinksUpToDate>false</LinksUpToDate>
  <CharactersWithSpaces>599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2020-08-06T06:16:00Z</dcterms:created>
  <dc:creator>冰雪</dc:creator>
  <cp:lastModifiedBy>针尖刻得梦</cp:lastModifiedBy>
  <dcterms:modified xsi:type="dcterms:W3CDTF">2023-02-17T09:37:39Z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F377C8C0181041F2914207F48A931E72</vt:lpwstr>
  </property>
</Properties>
</file>