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65"/>
        <w:jc w:val="left"/>
        <w:rPr>
          <w:rFonts w:hint="default" w:ascii="Times New Roman" w:hAnsi="Times New Roman" w:eastAsia="宋体" w:cs="Times New Roman"/>
          <w:b/>
          <w:bCs w:val="0"/>
          <w:sz w:val="32"/>
          <w:szCs w:val="32"/>
          <w:lang w:val="en-US" w:eastAsia="zh-CN"/>
        </w:rPr>
      </w:pPr>
      <w:r>
        <w:rPr>
          <w:rFonts w:hint="eastAsia" w:ascii="Times New Roman" w:hAnsi="Times New Roman" w:eastAsia="宋体" w:cs="Times New Roman"/>
          <w:b/>
          <w:bCs w:val="0"/>
          <w:sz w:val="21"/>
          <w:szCs w:val="21"/>
          <w:lang w:val="en-US" w:eastAsia="zh-CN"/>
        </w:rPr>
        <w:t>附件3：</w:t>
      </w:r>
    </w:p>
    <w:p>
      <w:pPr>
        <w:spacing w:line="360" w:lineRule="auto"/>
        <w:ind w:firstLine="465"/>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rPr>
        <w:t>三江学院</w:t>
      </w:r>
      <w:r>
        <w:rPr>
          <w:rFonts w:ascii="Times New Roman" w:hAnsi="Times New Roman" w:eastAsia="宋体" w:cs="Times New Roman"/>
          <w:b/>
          <w:sz w:val="32"/>
          <w:szCs w:val="32"/>
        </w:rPr>
        <w:t>202</w:t>
      </w:r>
      <w:r>
        <w:rPr>
          <w:rFonts w:hint="eastAsia" w:ascii="Times New Roman" w:hAnsi="Times New Roman" w:eastAsia="宋体" w:cs="Times New Roman"/>
          <w:b/>
          <w:sz w:val="32"/>
          <w:szCs w:val="32"/>
          <w:lang w:val="en-US" w:eastAsia="zh-CN"/>
        </w:rPr>
        <w:t>2</w:t>
      </w:r>
      <w:r>
        <w:rPr>
          <w:rFonts w:ascii="Times New Roman" w:hAnsi="Times New Roman" w:eastAsia="宋体" w:cs="Times New Roman"/>
          <w:b/>
          <w:sz w:val="32"/>
          <w:szCs w:val="32"/>
        </w:rPr>
        <w:t>-20</w:t>
      </w:r>
      <w:r>
        <w:rPr>
          <w:rFonts w:hint="eastAsia" w:ascii="Times New Roman" w:hAnsi="Times New Roman" w:eastAsia="宋体" w:cs="Times New Roman"/>
          <w:b/>
          <w:sz w:val="32"/>
          <w:szCs w:val="32"/>
          <w:lang w:val="en-US" w:eastAsia="zh-CN"/>
        </w:rPr>
        <w:t>23</w:t>
      </w: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w:t>
      </w:r>
      <w:r>
        <w:rPr>
          <w:rFonts w:ascii="Times New Roman" w:hAnsi="Times New Roman" w:eastAsia="宋体" w:cs="Times New Roman"/>
          <w:b/>
          <w:sz w:val="32"/>
          <w:szCs w:val="32"/>
        </w:rPr>
        <w:t>学期创新创业进阶课程</w:t>
      </w:r>
      <w:r>
        <w:rPr>
          <w:rFonts w:hint="eastAsia" w:ascii="Times New Roman" w:hAnsi="Times New Roman" w:eastAsia="宋体" w:cs="Times New Roman"/>
          <w:b/>
          <w:sz w:val="32"/>
          <w:szCs w:val="32"/>
        </w:rPr>
        <w:t>选课指南</w:t>
      </w:r>
    </w:p>
    <w:tbl>
      <w:tblPr>
        <w:tblStyle w:val="8"/>
        <w:tblW w:w="14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140"/>
        <w:gridCol w:w="690"/>
        <w:gridCol w:w="780"/>
        <w:gridCol w:w="1155"/>
        <w:gridCol w:w="1110"/>
        <w:gridCol w:w="1513"/>
        <w:gridCol w:w="1138"/>
        <w:gridCol w:w="1527"/>
        <w:gridCol w:w="3127"/>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14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授课模式</w:t>
            </w:r>
          </w:p>
        </w:tc>
        <w:tc>
          <w:tcPr>
            <w:tcW w:w="1513"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修课学生类型</w:t>
            </w:r>
          </w:p>
        </w:tc>
        <w:tc>
          <w:tcPr>
            <w:tcW w:w="113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选课人数</w:t>
            </w:r>
          </w:p>
        </w:tc>
        <w:tc>
          <w:tcPr>
            <w:tcW w:w="1527"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教师简介</w:t>
            </w:r>
          </w:p>
        </w:tc>
        <w:tc>
          <w:tcPr>
            <w:tcW w:w="3127" w:type="dxa"/>
            <w:noWrap/>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带你玩转商业模式</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527"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施乾信、曾超（副教授、副教授）</w:t>
            </w:r>
          </w:p>
        </w:tc>
        <w:tc>
          <w:tcPr>
            <w:tcW w:w="312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带你玩转商业模式-0001，3-8周，周一晚，本部L208，施乾信；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带你玩转商业模式-0002，3-8周，周二晚，本部L206，曾超；</w:t>
            </w:r>
          </w:p>
        </w:tc>
        <w:tc>
          <w:tcPr>
            <w:tcW w:w="959" w:type="dxa"/>
            <w:vMerge w:val="restart"/>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课程简介附后</w:t>
            </w:r>
          </w:p>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创业营销仿真实训</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张珍、吴德（助教、副教授）</w:t>
            </w:r>
          </w:p>
        </w:tc>
        <w:tc>
          <w:tcPr>
            <w:tcW w:w="3127" w:type="dxa"/>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创业营销仿真实训-0001，3-8周，周二晚，本部L207，吴德；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创业营销仿真实训0002，3-8周，周一晚，本部 L207，张珍；</w:t>
            </w:r>
          </w:p>
        </w:tc>
        <w:tc>
          <w:tcPr>
            <w:tcW w:w="959" w:type="dxa"/>
            <w:vMerge w:val="continue"/>
            <w:noWrap/>
            <w:vAlign w:val="center"/>
          </w:tcPr>
          <w:p>
            <w:pPr>
              <w:jc w:val="left"/>
              <w:rPr>
                <w:rFonts w:hint="eastAsia" w:ascii="宋体" w:hAnsi="宋体" w:eastAsia="宋体" w:cs="宋体"/>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大学生创业法律实务</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8</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0.5</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1"/>
                <w:szCs w:val="21"/>
                <w:highlight w:val="none"/>
                <w:lang w:val="en-US" w:eastAsia="zh-CN"/>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200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柏亚琴，副教授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分两批：第3周起至6周，周六1-2节，1127；或第3周起至6周，周六3-4节，1127；</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工程经济与创新创业</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计算机学院、电子学院、</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机电学院</w:t>
            </w:r>
            <w:bookmarkStart w:id="0" w:name="_GoBack"/>
            <w:bookmarkEnd w:id="0"/>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徐贤，高级实验师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分两批：第3周起至8周，周一晚，1101；或第3周起至8周，周二晚,1101；</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创新创业知识产权</w:t>
            </w:r>
          </w:p>
        </w:tc>
        <w:tc>
          <w:tcPr>
            <w:tcW w:w="690" w:type="dxa"/>
            <w:noWrap/>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527"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周德军，副教授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第3周起至6周，周六5-6节，1127；或第3周起至6周，周六7-8节，1127；</w:t>
            </w:r>
          </w:p>
        </w:tc>
        <w:tc>
          <w:tcPr>
            <w:tcW w:w="959" w:type="dxa"/>
            <w:vMerge w:val="continue"/>
            <w:noWrap/>
            <w:vAlign w:val="center"/>
          </w:tcPr>
          <w:p>
            <w:pPr>
              <w:jc w:val="left"/>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硬科技产品创新创业十问</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计算机学院、      电子学院、</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机电学院</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120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吴正平，副教授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分两批：第3周起至8周，周一晚，1102；或第3周起至8周，周二晚,1102；</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214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授课模式</w:t>
            </w:r>
          </w:p>
        </w:tc>
        <w:tc>
          <w:tcPr>
            <w:tcW w:w="1513"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修课学生类型</w:t>
            </w:r>
          </w:p>
        </w:tc>
        <w:tc>
          <w:tcPr>
            <w:tcW w:w="113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选课人数</w:t>
            </w:r>
          </w:p>
        </w:tc>
        <w:tc>
          <w:tcPr>
            <w:tcW w:w="1527"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教师简介</w:t>
            </w:r>
          </w:p>
        </w:tc>
        <w:tc>
          <w:tcPr>
            <w:tcW w:w="3127"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走近创业者</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8</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0.5</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5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200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吴科，讲师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分两批：第3周起至5周，周一晚，1127；或第6周起至8周，周一晚,1127；</w:t>
            </w:r>
          </w:p>
        </w:tc>
        <w:tc>
          <w:tcPr>
            <w:tcW w:w="959" w:type="dxa"/>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课程简介附后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战略推演：商业竞争与制胜之道</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王昶等，中南大学教授</w:t>
            </w:r>
          </w:p>
        </w:tc>
        <w:tc>
          <w:tcPr>
            <w:tcW w:w="312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9</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TRIZ实践与应用</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罗佳，上海复勤商务咨询有限公司项目总监</w:t>
            </w:r>
          </w:p>
        </w:tc>
        <w:tc>
          <w:tcPr>
            <w:tcW w:w="312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现代社交与礼仪</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熊莹，苏州大学讲师</w:t>
            </w:r>
          </w:p>
        </w:tc>
        <w:tc>
          <w:tcPr>
            <w:tcW w:w="312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组织行为与领导力</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527"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张向前，华侨大学教授</w:t>
            </w:r>
          </w:p>
        </w:tc>
        <w:tc>
          <w:tcPr>
            <w:tcW w:w="312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序号</w:t>
            </w:r>
          </w:p>
        </w:tc>
        <w:tc>
          <w:tcPr>
            <w:tcW w:w="214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授课模式</w:t>
            </w:r>
          </w:p>
        </w:tc>
        <w:tc>
          <w:tcPr>
            <w:tcW w:w="1513"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修课学生类型</w:t>
            </w:r>
          </w:p>
        </w:tc>
        <w:tc>
          <w:tcPr>
            <w:tcW w:w="1138"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选课人数</w:t>
            </w:r>
          </w:p>
        </w:tc>
        <w:tc>
          <w:tcPr>
            <w:tcW w:w="1527"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教师简介</w:t>
            </w:r>
          </w:p>
        </w:tc>
        <w:tc>
          <w:tcPr>
            <w:tcW w:w="3127"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left"/>
              <w:rPr>
                <w:rFonts w:hint="eastAsia" w:ascii="宋体" w:hAnsi="宋体" w:eastAsia="宋体" w:cs="宋体"/>
                <w:sz w:val="21"/>
                <w:szCs w:val="21"/>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SA"/>
              </w:rPr>
              <w:t>12</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人力资源管理：基于创新创业视角</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张向前，华侨大学教授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restart"/>
            <w:noWrap/>
            <w:vAlign w:val="center"/>
          </w:tcPr>
          <w:p>
            <w:pPr>
              <w:jc w:val="left"/>
              <w:rPr>
                <w:rFonts w:hint="eastAsia" w:ascii="宋体" w:hAnsi="宋体" w:eastAsia="宋体" w:cs="宋体"/>
                <w:b/>
                <w:bCs/>
                <w:sz w:val="21"/>
                <w:szCs w:val="21"/>
                <w:lang w:val="en-US" w:eastAsia="zh-CN"/>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sz w:val="21"/>
                <w:szCs w:val="21"/>
                <w:lang w:val="en-US" w:eastAsia="zh-CN"/>
              </w:rPr>
            </w:pPr>
            <w:r>
              <w:rPr>
                <w:rFonts w:hint="eastAsia" w:ascii="宋体" w:hAnsi="宋体" w:eastAsia="宋体" w:cs="宋体"/>
                <w:kern w:val="2"/>
                <w:sz w:val="21"/>
                <w:szCs w:val="21"/>
                <w:lang w:val="en-US" w:eastAsia="zh-CN" w:bidi="ar-SA"/>
              </w:rPr>
              <w:t>13</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创新创业实战</w:t>
            </w:r>
          </w:p>
        </w:tc>
        <w:tc>
          <w:tcPr>
            <w:tcW w:w="690" w:type="dxa"/>
            <w:noWrap/>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b/>
                <w:bCs/>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both"/>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陆向谦等，清华大学教授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left"/>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kern w:val="2"/>
                <w:sz w:val="21"/>
                <w:szCs w:val="21"/>
                <w:lang w:val="en-US" w:eastAsia="zh-CN" w:bidi="ar-SA"/>
              </w:rPr>
              <w:t>14</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创新中国</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顾骏等，上海大学教授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走进创业</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王自强、陶向南，南京大学副教授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创业人生</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顾晓英等，上海大学教授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17</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创业管理实战</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513"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38"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680</w:t>
            </w:r>
          </w:p>
        </w:tc>
        <w:tc>
          <w:tcPr>
            <w:tcW w:w="1527"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李肖鸣，清华大学创业导师</w:t>
            </w:r>
          </w:p>
        </w:tc>
        <w:tc>
          <w:tcPr>
            <w:tcW w:w="3127"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21"/>
                <w:szCs w:val="21"/>
                <w:u w:val="none"/>
                <w:lang w:val="en-US" w:eastAsia="zh-CN" w:bidi="ar"/>
              </w:rPr>
              <w:t>第3周起至12周，时间不限</w:t>
            </w:r>
          </w:p>
        </w:tc>
        <w:tc>
          <w:tcPr>
            <w:tcW w:w="959" w:type="dxa"/>
            <w:vMerge w:val="continue"/>
            <w:noWrap/>
            <w:vAlign w:val="center"/>
          </w:tcPr>
          <w:p>
            <w:pPr>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422" w:firstLineChars="200"/>
        <w:jc w:val="left"/>
        <w:textAlignment w:val="auto"/>
        <w:rPr>
          <w:rFonts w:ascii="宋体" w:hAnsi="宋体" w:eastAsia="宋体" w:cs="Times New Roman"/>
          <w:b/>
          <w:szCs w:val="21"/>
        </w:rPr>
      </w:pPr>
      <w:r>
        <w:rPr>
          <w:rFonts w:hint="eastAsia" w:ascii="宋体" w:hAnsi="宋体" w:eastAsia="宋体" w:cs="Times New Roman"/>
          <w:b/>
          <w:szCs w:val="21"/>
        </w:rPr>
        <w:t>面授课程简介：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、《你玩转商业模式》：本课程将带你走进商业模式的世界，了解其妙处和对于创业的作用，为创业路上的你拨开商业模式的迷雾，带你玩转商业模式：一、玩在创新</w:t>
      </w:r>
      <w:r>
        <w:rPr>
          <w:rFonts w:hint="eastAsia" w:ascii="宋体" w:hAnsi="宋体" w:eastAsia="宋体" w:cs="Times New Roman"/>
          <w:szCs w:val="21"/>
          <w:lang w:eastAsia="zh-CN"/>
        </w:rPr>
        <w:t>：</w:t>
      </w:r>
      <w:r>
        <w:rPr>
          <w:rFonts w:hint="eastAsia" w:ascii="宋体" w:hAnsi="宋体" w:eastAsia="宋体" w:cs="Times New Roman"/>
          <w:szCs w:val="21"/>
        </w:rPr>
        <w:t>拒绝冗杂，拒绝枯燥，拒绝传统的授课形式；会用更简单、更活泼，更新颖的方式带你玩转商业模式。二、玩在丰富</w:t>
      </w:r>
      <w:r>
        <w:rPr>
          <w:rFonts w:hint="eastAsia" w:ascii="宋体" w:hAnsi="宋体" w:eastAsia="宋体" w:cs="Times New Roman"/>
          <w:szCs w:val="21"/>
          <w:lang w:eastAsia="zh-CN"/>
        </w:rPr>
        <w:t>：</w:t>
      </w:r>
      <w:r>
        <w:rPr>
          <w:rFonts w:hint="eastAsia" w:ascii="宋体" w:hAnsi="宋体" w:eastAsia="宋体" w:cs="Times New Roman"/>
          <w:szCs w:val="21"/>
        </w:rPr>
        <w:t>典型独特的校内外创业案例、行之有效的商业模式、知名的行业巨头运营解析将会一一呈现；还有生动形象的小视频等你来思考，碰撞出思想的火花</w:t>
      </w:r>
      <w:r>
        <w:rPr>
          <w:rFonts w:hint="eastAsia" w:ascii="宋体" w:hAnsi="宋体" w:eastAsia="宋体" w:cs="Times New Roman"/>
          <w:szCs w:val="21"/>
          <w:lang w:eastAsia="zh-CN"/>
        </w:rPr>
        <w:t>。</w:t>
      </w:r>
      <w:r>
        <w:rPr>
          <w:rFonts w:hint="eastAsia" w:ascii="宋体" w:hAnsi="宋体" w:eastAsia="宋体" w:cs="Times New Roman"/>
          <w:szCs w:val="21"/>
        </w:rPr>
        <w:t>三、玩在思维</w:t>
      </w:r>
      <w:r>
        <w:rPr>
          <w:rFonts w:hint="eastAsia" w:ascii="宋体" w:hAnsi="宋体" w:eastAsia="宋体" w:cs="Times New Roman"/>
          <w:szCs w:val="21"/>
          <w:lang w:eastAsia="zh-CN"/>
        </w:rPr>
        <w:t>：</w:t>
      </w:r>
      <w:r>
        <w:rPr>
          <w:rFonts w:hint="eastAsia" w:ascii="宋体" w:hAnsi="宋体" w:eastAsia="宋体" w:cs="Times New Roman"/>
          <w:szCs w:val="21"/>
        </w:rPr>
        <w:t>大数据、互联网+、资金快速流通的时代潮流汹涌而至，商业模式思维的转变势在必行。穷则变，变则通，通则久，只有不断调整商业模式以适应时代的发展，企业才能在商海中劈波斩浪，踏歌而行。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2、《创业营销仿真实训》：只有实践过，才能深切的感受到创业的不易。《创业营销仿真实训》是一门将专业知识有效地运用到商业实践中的特色鲜明的综合性实践类课程。通过创业营销</w:t>
      </w:r>
      <w:r>
        <w:rPr>
          <w:rFonts w:hint="eastAsia" w:ascii="宋体" w:hAnsi="宋体" w:eastAsia="宋体" w:cs="Times New Roman"/>
          <w:szCs w:val="21"/>
          <w:lang w:val="en-US" w:eastAsia="zh-CN"/>
        </w:rPr>
        <w:t>仿真</w:t>
      </w:r>
      <w:r>
        <w:rPr>
          <w:rFonts w:hint="eastAsia" w:ascii="宋体" w:hAnsi="宋体" w:eastAsia="宋体" w:cs="Times New Roman"/>
          <w:szCs w:val="21"/>
        </w:rPr>
        <w:t>实训，同学们将更好的了解真实企业环境和商业环境，并训练与提升分析决策的能力，提升个人综合素质，从而增强个人的创业能力。本课程采用理论讲授与学生实践相结合的教学方式，以学生实践为主，理论讲授为辅，同时也有提供部分自主学习环节让学生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eastAsia" w:ascii="宋体" w:hAnsi="宋体" w:eastAsia="宋体" w:cs="宋体"/>
          <w:i w:val="0"/>
          <w:color w:val="000000"/>
          <w:kern w:val="0"/>
          <w:sz w:val="21"/>
          <w:szCs w:val="21"/>
          <w:u w:val="none"/>
          <w:lang w:val="en-US" w:eastAsia="zh-CN" w:bidi="ar"/>
        </w:rPr>
        <w:t>大学生创业法律实务》：</w:t>
      </w:r>
      <w:r>
        <w:rPr>
          <w:rFonts w:hint="eastAsia" w:ascii="宋体" w:hAnsi="宋体" w:eastAsia="宋体" w:cs="Times New Roman"/>
          <w:szCs w:val="21"/>
          <w:lang w:val="en-US" w:eastAsia="zh-CN"/>
        </w:rPr>
        <w:t>在法治社会，创新创业活动离不开法治环境的保障，鼓励大学生创新创业，离不开法律素养的培养，只有尊法守法、知法用法，创新创业事业才能得到长期发展。因此，创新创业者不仅要具备经济、管理等知识，也应重视法律素质的培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课程以创新创业相关的法律问题为研究对象，注重法律实务能力的培养，提高大学生依法创新创业的意识，降低创新创业法律风险，为创业成功提供保障。本课程采取经典案例与实践结合的教学方法，结合实例讲解创新创业相关法律问题，引导学生在较短的时间里了解和掌握创新创业相关法律基础知识，提升创新创业的法律素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宋体"/>
          <w:i w:val="0"/>
          <w:color w:val="000000"/>
          <w:kern w:val="0"/>
          <w:sz w:val="21"/>
          <w:szCs w:val="21"/>
          <w:u w:val="none"/>
          <w:lang w:val="en-US" w:eastAsia="zh-CN" w:bidi="ar"/>
        </w:rPr>
        <w:t>工程经济与创新创业</w:t>
      </w:r>
      <w:r>
        <w:rPr>
          <w:rFonts w:hint="eastAsia" w:ascii="宋体" w:hAnsi="宋体" w:eastAsia="宋体" w:cs="Times New Roman"/>
          <w:szCs w:val="21"/>
          <w:lang w:val="en-US" w:eastAsia="zh-CN"/>
        </w:rPr>
        <w:t>》：工程经济以经济评价要素和方法为知识核心，创新创业应用为导向，目标是让同学们理解经济评价的核心概念，掌握经济评价的核心方法，</w:t>
      </w:r>
      <w:r>
        <w:rPr>
          <w:rFonts w:hint="eastAsia" w:ascii="宋体" w:hAnsi="宋体" w:eastAsia="宋体" w:cs="Times New Roman"/>
          <w:szCs w:val="21"/>
        </w:rPr>
        <w:t>具备结合现实项目进行投资决策分析的能力，能够进行系统的经济分析和项目评价分析，完成项目计划书编制。</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创新创业知识产权》：以《知识产权强国建设纲要（2021－2035年）》为背景，以创新创业活动及创新成果中的知识产权创造、运用、管理和保护为研究对象，引导学生积极参与创新创业活动，提高学生的创新创业知识产权意识。《创新创业知识产权》通过对创新创业过程中的知识产权基本法律、信息检索与应用、实务工作、经济管理应用和相关的法律问题及其侵权案例等内容的讲述，旨在通过普及创新创业中知识产权的重要性，提高大学生的知识产权保护意识，为有创业愿望的学生提供相应的知识产权方面的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硬科技产品创新创业十问》：本课程针对当前创新创业大背景下，旨在激发大学生的科技创新意识，提高科技产品竞争力，提升创新创业“产品”质量，适应当前“双创”竞争力。同时作为对接校、省级大学生创新创业活动的指导课程，提高我校大学生整体双创能力和水平。是面向我校所有二年级以上学生，主要针对科技产品的设计方案、工艺流程、产品诉求、商业化方案等各个环节所面临的问题进行讲述和案例解析，突出科技创新的重要性和难点，通过课程讲授促进学生对科技创新创业的理解并提高认识，做到有计划、有规划的进行科技产品创新创业训练和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eastAsia" w:ascii="宋体" w:hAnsi="宋体" w:eastAsia="宋体" w:cs="Times New Roman"/>
          <w:szCs w:val="21"/>
        </w:rPr>
        <w:t>、</w:t>
      </w:r>
      <w:r>
        <w:rPr>
          <w:rFonts w:hint="eastAsia" w:ascii="宋体" w:hAnsi="宋体" w:eastAsia="宋体" w:cs="Times New Roman"/>
          <w:szCs w:val="21"/>
          <w:lang w:val="en-US" w:eastAsia="zh-CN"/>
        </w:rPr>
        <w:t>《</w:t>
      </w:r>
      <w:r>
        <w:rPr>
          <w:rFonts w:hint="eastAsia" w:ascii="宋体" w:hAnsi="宋体" w:eastAsia="宋体" w:cs="宋体"/>
          <w:i w:val="0"/>
          <w:color w:val="000000"/>
          <w:kern w:val="0"/>
          <w:sz w:val="21"/>
          <w:szCs w:val="21"/>
          <w:u w:val="none"/>
          <w:lang w:val="en-US" w:eastAsia="zh-CN" w:bidi="ar"/>
        </w:rPr>
        <w:t>走近创业者</w:t>
      </w:r>
      <w:r>
        <w:rPr>
          <w:rFonts w:hint="eastAsia" w:ascii="宋体" w:hAnsi="宋体" w:eastAsia="宋体" w:cs="Times New Roman"/>
          <w:szCs w:val="21"/>
          <w:lang w:val="en-US" w:eastAsia="zh-CN"/>
        </w:rPr>
        <w:t>》：如今是个人人创业的时代，有人成功就必然有人失败，创业要想成功，优秀的创业点子非常重要，失败的创业经验也值得我们去总结和借鉴。创业归根到底就是创业者的问题，他们用敏锐的眼光和创新意识，从平凡的事情当中找出闪亮点，并且随着事业的改变不断地改变自己，不断改变周围的人，最终成为专业的领航者。希望这门课程中成功或者失败的创业者案例能对您有所启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p>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JhMWVmMjVmOGE2N2ZmNjc5YTBlYWI5ODU2ZjkifQ=="/>
  </w:docVars>
  <w:rsids>
    <w:rsidRoot w:val="00B418C0"/>
    <w:rsid w:val="000C3D9C"/>
    <w:rsid w:val="000E48E1"/>
    <w:rsid w:val="00113367"/>
    <w:rsid w:val="00122D5D"/>
    <w:rsid w:val="00123E35"/>
    <w:rsid w:val="00150B5D"/>
    <w:rsid w:val="00157497"/>
    <w:rsid w:val="001620F2"/>
    <w:rsid w:val="001842A5"/>
    <w:rsid w:val="00185BDF"/>
    <w:rsid w:val="00203D84"/>
    <w:rsid w:val="00235CDB"/>
    <w:rsid w:val="0023634F"/>
    <w:rsid w:val="002440AD"/>
    <w:rsid w:val="00284763"/>
    <w:rsid w:val="00293A09"/>
    <w:rsid w:val="00371B3F"/>
    <w:rsid w:val="00391735"/>
    <w:rsid w:val="003F4576"/>
    <w:rsid w:val="00404444"/>
    <w:rsid w:val="00443508"/>
    <w:rsid w:val="00453F2B"/>
    <w:rsid w:val="004567A6"/>
    <w:rsid w:val="004627F2"/>
    <w:rsid w:val="00493ACF"/>
    <w:rsid w:val="004C215D"/>
    <w:rsid w:val="004E759A"/>
    <w:rsid w:val="004F2275"/>
    <w:rsid w:val="00500E37"/>
    <w:rsid w:val="005023BF"/>
    <w:rsid w:val="0050296A"/>
    <w:rsid w:val="00502C71"/>
    <w:rsid w:val="00521DE4"/>
    <w:rsid w:val="00526651"/>
    <w:rsid w:val="00652AE7"/>
    <w:rsid w:val="0067368B"/>
    <w:rsid w:val="00684607"/>
    <w:rsid w:val="006A7E04"/>
    <w:rsid w:val="006C6763"/>
    <w:rsid w:val="006F6C0F"/>
    <w:rsid w:val="006F7024"/>
    <w:rsid w:val="0073629C"/>
    <w:rsid w:val="00737B89"/>
    <w:rsid w:val="00773CC1"/>
    <w:rsid w:val="00780E3E"/>
    <w:rsid w:val="007F1897"/>
    <w:rsid w:val="00890B73"/>
    <w:rsid w:val="00913249"/>
    <w:rsid w:val="00976423"/>
    <w:rsid w:val="00A00233"/>
    <w:rsid w:val="00A12063"/>
    <w:rsid w:val="00A224DD"/>
    <w:rsid w:val="00A27683"/>
    <w:rsid w:val="00AD6455"/>
    <w:rsid w:val="00B00C79"/>
    <w:rsid w:val="00B02BFD"/>
    <w:rsid w:val="00B418C0"/>
    <w:rsid w:val="00B50BDD"/>
    <w:rsid w:val="00B52665"/>
    <w:rsid w:val="00B83260"/>
    <w:rsid w:val="00B857CA"/>
    <w:rsid w:val="00B85A0D"/>
    <w:rsid w:val="00BA1B46"/>
    <w:rsid w:val="00BA470B"/>
    <w:rsid w:val="00C22490"/>
    <w:rsid w:val="00C35038"/>
    <w:rsid w:val="00C57DE4"/>
    <w:rsid w:val="00C80A46"/>
    <w:rsid w:val="00CA245D"/>
    <w:rsid w:val="00D00CAA"/>
    <w:rsid w:val="00D02E59"/>
    <w:rsid w:val="00D2387C"/>
    <w:rsid w:val="00D32AFD"/>
    <w:rsid w:val="00D619AC"/>
    <w:rsid w:val="00D94A55"/>
    <w:rsid w:val="00DA1113"/>
    <w:rsid w:val="00DA6D88"/>
    <w:rsid w:val="00DF6B0B"/>
    <w:rsid w:val="00E30FCD"/>
    <w:rsid w:val="00EC0756"/>
    <w:rsid w:val="00EE2133"/>
    <w:rsid w:val="00EF2973"/>
    <w:rsid w:val="010D427B"/>
    <w:rsid w:val="018311F7"/>
    <w:rsid w:val="024A166E"/>
    <w:rsid w:val="02906F2B"/>
    <w:rsid w:val="034F638D"/>
    <w:rsid w:val="039609ED"/>
    <w:rsid w:val="07C60A9B"/>
    <w:rsid w:val="0819401A"/>
    <w:rsid w:val="08F23F3D"/>
    <w:rsid w:val="09BE31D6"/>
    <w:rsid w:val="0BEB3B80"/>
    <w:rsid w:val="0C28640C"/>
    <w:rsid w:val="0C5F7AB8"/>
    <w:rsid w:val="0C727D71"/>
    <w:rsid w:val="0EAC50D3"/>
    <w:rsid w:val="0EB36461"/>
    <w:rsid w:val="0F9A549E"/>
    <w:rsid w:val="10AD7C51"/>
    <w:rsid w:val="114A0BD3"/>
    <w:rsid w:val="11A01308"/>
    <w:rsid w:val="11A23960"/>
    <w:rsid w:val="130F2C4F"/>
    <w:rsid w:val="14043DC8"/>
    <w:rsid w:val="14427CAF"/>
    <w:rsid w:val="16F22390"/>
    <w:rsid w:val="185D4A8E"/>
    <w:rsid w:val="18B87EF3"/>
    <w:rsid w:val="19287A4C"/>
    <w:rsid w:val="19A17B04"/>
    <w:rsid w:val="1A3F0E85"/>
    <w:rsid w:val="1A756CC1"/>
    <w:rsid w:val="1AEB0A60"/>
    <w:rsid w:val="1CC40EB7"/>
    <w:rsid w:val="1D704CEF"/>
    <w:rsid w:val="1EE91A2B"/>
    <w:rsid w:val="1F397FE3"/>
    <w:rsid w:val="1F7A6B27"/>
    <w:rsid w:val="1F983512"/>
    <w:rsid w:val="201D32EA"/>
    <w:rsid w:val="20C4339D"/>
    <w:rsid w:val="235136DF"/>
    <w:rsid w:val="25E66E6D"/>
    <w:rsid w:val="25FE400E"/>
    <w:rsid w:val="267C153B"/>
    <w:rsid w:val="26E872BE"/>
    <w:rsid w:val="27A24E6D"/>
    <w:rsid w:val="28F06A79"/>
    <w:rsid w:val="2A7F5142"/>
    <w:rsid w:val="2D982BE6"/>
    <w:rsid w:val="2E3D5BF8"/>
    <w:rsid w:val="2E920747"/>
    <w:rsid w:val="2EC36A8B"/>
    <w:rsid w:val="2F7215C9"/>
    <w:rsid w:val="2FC869A5"/>
    <w:rsid w:val="324F50EB"/>
    <w:rsid w:val="32972257"/>
    <w:rsid w:val="336353D4"/>
    <w:rsid w:val="34E7287E"/>
    <w:rsid w:val="351A37BC"/>
    <w:rsid w:val="35A75829"/>
    <w:rsid w:val="35CC0185"/>
    <w:rsid w:val="3623361D"/>
    <w:rsid w:val="36B349A1"/>
    <w:rsid w:val="379E73FF"/>
    <w:rsid w:val="382D39E3"/>
    <w:rsid w:val="40E10DD0"/>
    <w:rsid w:val="416C3200"/>
    <w:rsid w:val="425310FF"/>
    <w:rsid w:val="42992F58"/>
    <w:rsid w:val="436B5AC4"/>
    <w:rsid w:val="44AB6474"/>
    <w:rsid w:val="44F24F74"/>
    <w:rsid w:val="453F7283"/>
    <w:rsid w:val="45E33D39"/>
    <w:rsid w:val="4729480B"/>
    <w:rsid w:val="473464C0"/>
    <w:rsid w:val="47530006"/>
    <w:rsid w:val="47FB3F77"/>
    <w:rsid w:val="482F3372"/>
    <w:rsid w:val="48CA4173"/>
    <w:rsid w:val="4A914BA1"/>
    <w:rsid w:val="4ABF03D2"/>
    <w:rsid w:val="4BEA2C31"/>
    <w:rsid w:val="4C6B4277"/>
    <w:rsid w:val="4D0D365B"/>
    <w:rsid w:val="4D724FF9"/>
    <w:rsid w:val="4E423FA0"/>
    <w:rsid w:val="4E463611"/>
    <w:rsid w:val="50727637"/>
    <w:rsid w:val="5077544A"/>
    <w:rsid w:val="52385332"/>
    <w:rsid w:val="527E544F"/>
    <w:rsid w:val="52BA6D6A"/>
    <w:rsid w:val="53DA1367"/>
    <w:rsid w:val="54A4659A"/>
    <w:rsid w:val="569849D5"/>
    <w:rsid w:val="56F44137"/>
    <w:rsid w:val="5C4D7978"/>
    <w:rsid w:val="5C5A1297"/>
    <w:rsid w:val="5C9347A9"/>
    <w:rsid w:val="5CEB6B03"/>
    <w:rsid w:val="5D81559B"/>
    <w:rsid w:val="5E3B16C8"/>
    <w:rsid w:val="5E477A9E"/>
    <w:rsid w:val="5E614183"/>
    <w:rsid w:val="5F963A0C"/>
    <w:rsid w:val="60784C6E"/>
    <w:rsid w:val="60897095"/>
    <w:rsid w:val="61070347"/>
    <w:rsid w:val="636F5392"/>
    <w:rsid w:val="642B6C1D"/>
    <w:rsid w:val="659C3589"/>
    <w:rsid w:val="683C3F47"/>
    <w:rsid w:val="6A5437CA"/>
    <w:rsid w:val="6D922E12"/>
    <w:rsid w:val="6DF80910"/>
    <w:rsid w:val="6ED9312C"/>
    <w:rsid w:val="6F114EE2"/>
    <w:rsid w:val="704566A3"/>
    <w:rsid w:val="705F72BC"/>
    <w:rsid w:val="70732A1D"/>
    <w:rsid w:val="7115311C"/>
    <w:rsid w:val="72E66EF9"/>
    <w:rsid w:val="740D72C6"/>
    <w:rsid w:val="75972C85"/>
    <w:rsid w:val="75FB4EB7"/>
    <w:rsid w:val="778717B9"/>
    <w:rsid w:val="77AB69F3"/>
    <w:rsid w:val="79257CFC"/>
    <w:rsid w:val="7A341C3D"/>
    <w:rsid w:val="7AFE37B1"/>
    <w:rsid w:val="7DCF09B7"/>
    <w:rsid w:val="7E9170BD"/>
    <w:rsid w:val="7EAC07CD"/>
    <w:rsid w:val="7EAD14E3"/>
    <w:rsid w:val="7EF00376"/>
    <w:rsid w:val="7FCB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860B-A4EA-43DE-8D9E-406DE9B83C3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2957</Words>
  <Characters>3305</Characters>
  <Lines>66</Lines>
  <Paragraphs>18</Paragraphs>
  <TotalTime>1</TotalTime>
  <ScaleCrop>false</ScaleCrop>
  <LinksUpToDate>false</LinksUpToDate>
  <CharactersWithSpaces>3317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2020-08-26T07:34:00Z</dcterms:created>
  <dc:creator>warsaw</dc:creator>
  <cp:lastModifiedBy>针尖刻得梦</cp:lastModifiedBy>
  <cp:lastPrinted>2020-08-28T07:51:00Z</cp:lastPrinted>
  <dcterms:modified xsi:type="dcterms:W3CDTF">2023-02-06T10:23:10Z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A556D3C05335483DB05B7AD6736FFACD</vt:lpwstr>
  </property>
</Properties>
</file>