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65"/>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三江学院</w:t>
      </w:r>
      <w:r>
        <w:rPr>
          <w:rFonts w:ascii="Times New Roman" w:hAnsi="Times New Roman" w:eastAsia="宋体" w:cs="Times New Roman"/>
          <w:b/>
          <w:sz w:val="32"/>
          <w:szCs w:val="32"/>
        </w:rPr>
        <w:t>2020-2021-1学期创新创业进阶课程</w:t>
      </w:r>
      <w:r>
        <w:rPr>
          <w:rFonts w:hint="eastAsia" w:ascii="Times New Roman" w:hAnsi="Times New Roman" w:eastAsia="宋体" w:cs="Times New Roman"/>
          <w:b/>
          <w:sz w:val="32"/>
          <w:szCs w:val="32"/>
        </w:rPr>
        <w:t>选课指南</w:t>
      </w:r>
      <w:bookmarkStart w:id="0" w:name="_GoBack"/>
      <w:bookmarkEnd w:id="0"/>
    </w:p>
    <w:tbl>
      <w:tblPr>
        <w:tblStyle w:val="8"/>
        <w:tblW w:w="14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984"/>
        <w:gridCol w:w="709"/>
        <w:gridCol w:w="709"/>
        <w:gridCol w:w="1134"/>
        <w:gridCol w:w="1134"/>
        <w:gridCol w:w="1527"/>
        <w:gridCol w:w="1166"/>
        <w:gridCol w:w="2126"/>
        <w:gridCol w:w="214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10"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序号</w:t>
            </w:r>
          </w:p>
        </w:tc>
        <w:tc>
          <w:tcPr>
            <w:tcW w:w="1984" w:type="dxa"/>
            <w:noWrap/>
            <w:vAlign w:val="center"/>
          </w:tcPr>
          <w:p>
            <w:pPr>
              <w:jc w:val="center"/>
              <w:rPr>
                <w:rFonts w:ascii="宋体" w:hAnsi="宋体" w:eastAsia="宋体" w:cs="Times New Roman"/>
                <w:b/>
                <w:bCs/>
                <w:szCs w:val="21"/>
              </w:rPr>
            </w:pPr>
            <w:r>
              <w:rPr>
                <w:rFonts w:hint="eastAsia" w:ascii="宋体" w:hAnsi="宋体" w:eastAsia="宋体" w:cs="Times New Roman"/>
                <w:b/>
                <w:bCs/>
                <w:szCs w:val="21"/>
              </w:rPr>
              <w:t>课程名称</w:t>
            </w:r>
          </w:p>
        </w:tc>
        <w:tc>
          <w:tcPr>
            <w:tcW w:w="709" w:type="dxa"/>
            <w:noWrap/>
            <w:vAlign w:val="center"/>
          </w:tcPr>
          <w:p>
            <w:pPr>
              <w:jc w:val="center"/>
              <w:rPr>
                <w:rFonts w:ascii="宋体" w:hAnsi="宋体" w:eastAsia="宋体" w:cs="Times New Roman"/>
                <w:b/>
                <w:bCs/>
                <w:szCs w:val="21"/>
              </w:rPr>
            </w:pPr>
            <w:r>
              <w:rPr>
                <w:rFonts w:hint="eastAsia" w:ascii="宋体" w:hAnsi="宋体" w:eastAsia="宋体" w:cs="Times New Roman"/>
                <w:b/>
                <w:bCs/>
                <w:szCs w:val="21"/>
              </w:rPr>
              <w:t>学时</w:t>
            </w:r>
          </w:p>
        </w:tc>
        <w:tc>
          <w:tcPr>
            <w:tcW w:w="709" w:type="dxa"/>
            <w:noWrap/>
            <w:vAlign w:val="center"/>
          </w:tcPr>
          <w:p>
            <w:pPr>
              <w:jc w:val="center"/>
              <w:rPr>
                <w:rFonts w:ascii="宋体" w:hAnsi="宋体" w:eastAsia="宋体" w:cs="Times New Roman"/>
                <w:b/>
                <w:bCs/>
                <w:szCs w:val="21"/>
              </w:rPr>
            </w:pPr>
            <w:r>
              <w:rPr>
                <w:rFonts w:hint="eastAsia" w:ascii="宋体" w:hAnsi="宋体" w:eastAsia="宋体" w:cs="Times New Roman"/>
                <w:b/>
                <w:bCs/>
                <w:szCs w:val="21"/>
              </w:rPr>
              <w:t>学分</w:t>
            </w:r>
          </w:p>
        </w:tc>
        <w:tc>
          <w:tcPr>
            <w:tcW w:w="1134"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考核方式</w:t>
            </w:r>
          </w:p>
        </w:tc>
        <w:tc>
          <w:tcPr>
            <w:tcW w:w="1134"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授课模式</w:t>
            </w:r>
          </w:p>
        </w:tc>
        <w:tc>
          <w:tcPr>
            <w:tcW w:w="1527"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修课学生类型</w:t>
            </w:r>
          </w:p>
        </w:tc>
        <w:tc>
          <w:tcPr>
            <w:tcW w:w="1166"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选课人数</w:t>
            </w:r>
          </w:p>
        </w:tc>
        <w:tc>
          <w:tcPr>
            <w:tcW w:w="2126" w:type="dxa"/>
            <w:noWrap/>
            <w:vAlign w:val="center"/>
          </w:tcPr>
          <w:p>
            <w:pPr>
              <w:jc w:val="center"/>
              <w:rPr>
                <w:rFonts w:ascii="宋体" w:hAnsi="宋体" w:eastAsia="宋体" w:cs="Times New Roman"/>
                <w:b/>
                <w:bCs/>
                <w:szCs w:val="21"/>
              </w:rPr>
            </w:pPr>
            <w:r>
              <w:rPr>
                <w:rFonts w:hint="eastAsia" w:ascii="宋体" w:hAnsi="宋体" w:eastAsia="宋体" w:cs="Times New Roman"/>
                <w:b/>
                <w:bCs/>
                <w:szCs w:val="21"/>
              </w:rPr>
              <w:t>教师简介</w:t>
            </w:r>
          </w:p>
        </w:tc>
        <w:tc>
          <w:tcPr>
            <w:tcW w:w="2149" w:type="dxa"/>
            <w:noWrap/>
            <w:vAlign w:val="center"/>
          </w:tcPr>
          <w:p>
            <w:pPr>
              <w:jc w:val="center"/>
              <w:rPr>
                <w:rFonts w:ascii="宋体" w:hAnsi="宋体" w:eastAsia="宋体" w:cs="Times New Roman"/>
                <w:b/>
                <w:bCs/>
                <w:szCs w:val="21"/>
              </w:rPr>
            </w:pPr>
            <w:r>
              <w:rPr>
                <w:rFonts w:hint="eastAsia" w:ascii="宋体" w:hAnsi="宋体" w:eastAsia="宋体" w:cs="Times New Roman"/>
                <w:b/>
                <w:bCs/>
                <w:szCs w:val="21"/>
              </w:rPr>
              <w:t>开课时间</w:t>
            </w:r>
          </w:p>
        </w:tc>
        <w:tc>
          <w:tcPr>
            <w:tcW w:w="1275" w:type="dxa"/>
            <w:noWrap/>
            <w:vAlign w:val="center"/>
          </w:tcPr>
          <w:p>
            <w:pPr>
              <w:jc w:val="center"/>
              <w:rPr>
                <w:rFonts w:ascii="宋体" w:hAnsi="宋体" w:eastAsia="宋体" w:cs="Times New Roman"/>
                <w:b/>
                <w:bCs/>
                <w:szCs w:val="21"/>
              </w:rPr>
            </w:pPr>
            <w:r>
              <w:rPr>
                <w:rFonts w:hint="eastAsia" w:ascii="宋体" w:hAnsi="宋体" w:eastAsia="宋体"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10" w:type="dxa"/>
            <w:vAlign w:val="center"/>
          </w:tcPr>
          <w:p>
            <w:pPr>
              <w:jc w:val="center"/>
              <w:rPr>
                <w:rFonts w:ascii="宋体" w:hAnsi="宋体" w:eastAsia="宋体" w:cs="Times New Roman"/>
                <w:szCs w:val="21"/>
              </w:rPr>
            </w:pPr>
            <w:r>
              <w:rPr>
                <w:rFonts w:ascii="宋体" w:hAnsi="宋体" w:eastAsia="宋体" w:cs="Times New Roman"/>
                <w:szCs w:val="21"/>
              </w:rPr>
              <w:t>1</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创意无极限</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100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汤蓉、吴明明、李晴、俞红蕾、沈璐（副教授、工艺美术师、副教授、副教授、讲师）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，周二晚；或第7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，周二晚</w:t>
            </w:r>
          </w:p>
        </w:tc>
        <w:tc>
          <w:tcPr>
            <w:tcW w:w="1275" w:type="dxa"/>
            <w:vMerge w:val="restart"/>
            <w:noWrap/>
            <w:vAlign w:val="center"/>
          </w:tcPr>
          <w:p>
            <w:pPr>
              <w:jc w:val="left"/>
              <w:rPr>
                <w:rFonts w:ascii="宋体" w:hAnsi="宋体" w:eastAsia="宋体" w:cs="Times New Roman"/>
                <w:szCs w:val="21"/>
              </w:rPr>
            </w:pPr>
            <w:r>
              <w:rPr>
                <w:rFonts w:hint="eastAsia" w:ascii="宋体" w:hAnsi="宋体" w:eastAsia="宋体" w:cs="Times New Roman"/>
                <w:szCs w:val="21"/>
              </w:rPr>
              <w:t>课程简介附后，选课结束后另行通知上课地点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创新——思维、方法、实践</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文旅院</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80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曾超、王颖、王兴山、李荣丽（副教授、副教授、讲师、讲师）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，周一晚；或第7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，周一晚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3</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创业资金筹措</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100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黄友军，副教授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，周二晚；或第7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，周二晚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4</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企业竞争模拟</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80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徐慧亮，高级实验师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，周一晚；或第7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，周一晚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5</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创业投资与融资</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100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吴科，中级</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，周一晚；或第7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，周一晚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6</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让你拥有高“言值”</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100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古梦雪，讲师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，周二晚；或第7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，周二晚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b/>
                <w:bCs/>
                <w:szCs w:val="21"/>
              </w:rPr>
              <w:t>序号</w:t>
            </w:r>
          </w:p>
        </w:tc>
        <w:tc>
          <w:tcPr>
            <w:tcW w:w="1984"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课程名称</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学时</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学分</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b/>
                <w:bCs/>
                <w:szCs w:val="21"/>
              </w:rPr>
              <w:t>考核方式</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b/>
                <w:bCs/>
                <w:szCs w:val="21"/>
              </w:rPr>
              <w:t>授课模式</w:t>
            </w:r>
          </w:p>
        </w:tc>
        <w:tc>
          <w:tcPr>
            <w:tcW w:w="1527" w:type="dxa"/>
            <w:vAlign w:val="center"/>
          </w:tcPr>
          <w:p>
            <w:pPr>
              <w:jc w:val="center"/>
              <w:rPr>
                <w:rFonts w:ascii="宋体" w:hAnsi="宋体" w:eastAsia="宋体" w:cs="Times New Roman"/>
                <w:szCs w:val="21"/>
              </w:rPr>
            </w:pPr>
            <w:r>
              <w:rPr>
                <w:rFonts w:hint="eastAsia" w:ascii="宋体" w:hAnsi="宋体" w:eastAsia="宋体" w:cs="Times New Roman"/>
                <w:b/>
                <w:bCs/>
                <w:szCs w:val="21"/>
              </w:rPr>
              <w:t>修课学生类型</w:t>
            </w:r>
          </w:p>
        </w:tc>
        <w:tc>
          <w:tcPr>
            <w:tcW w:w="1166"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选课人数</w:t>
            </w:r>
          </w:p>
        </w:tc>
        <w:tc>
          <w:tcPr>
            <w:tcW w:w="2126"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教师简介</w:t>
            </w:r>
          </w:p>
        </w:tc>
        <w:tc>
          <w:tcPr>
            <w:tcW w:w="2149"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开课时间</w:t>
            </w:r>
          </w:p>
        </w:tc>
        <w:tc>
          <w:tcPr>
            <w:tcW w:w="1275"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7</w:t>
            </w:r>
          </w:p>
        </w:tc>
        <w:tc>
          <w:tcPr>
            <w:tcW w:w="1984" w:type="dxa"/>
            <w:noWrap/>
            <w:vAlign w:val="center"/>
          </w:tcPr>
          <w:p>
            <w:pPr>
              <w:jc w:val="left"/>
              <w:rPr>
                <w:rFonts w:ascii="宋体" w:hAnsi="宋体" w:eastAsia="宋体" w:cs="Times New Roman"/>
                <w:szCs w:val="21"/>
              </w:rPr>
            </w:pPr>
            <w:r>
              <w:rPr>
                <w:rFonts w:ascii="宋体" w:hAnsi="宋体" w:eastAsia="宋体" w:cs="Times New Roman"/>
                <w:szCs w:val="21"/>
              </w:rPr>
              <w:t>中医与健康产业</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100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王玉娟，副教授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，周二晚；或第7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，周二晚</w:t>
            </w:r>
          </w:p>
        </w:tc>
        <w:tc>
          <w:tcPr>
            <w:tcW w:w="1275" w:type="dxa"/>
            <w:vMerge w:val="restart"/>
            <w:noWrap/>
            <w:vAlign w:val="center"/>
          </w:tcPr>
          <w:p>
            <w:pPr>
              <w:jc w:val="left"/>
              <w:rPr>
                <w:rFonts w:ascii="宋体" w:hAnsi="宋体" w:eastAsia="宋体" w:cs="Times New Roman"/>
                <w:szCs w:val="21"/>
              </w:rPr>
            </w:pPr>
            <w:r>
              <w:rPr>
                <w:rFonts w:hint="eastAsia" w:ascii="宋体" w:hAnsi="宋体" w:eastAsia="宋体" w:cs="Times New Roman"/>
                <w:szCs w:val="21"/>
              </w:rPr>
              <w:t>课程简介附后，选课结束后另行通知上课地点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8</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小微企业的创业策划与管理</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80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沈毅，副教授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，周二晚；或第7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，周二晚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9</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真实场景下的商务谈判与沟通</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8</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0.5</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highlight w:val="yellow"/>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80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蒋海，客座教授</w:t>
            </w:r>
          </w:p>
        </w:tc>
        <w:tc>
          <w:tcPr>
            <w:tcW w:w="2149" w:type="dxa"/>
            <w:noWrap/>
            <w:vAlign w:val="center"/>
          </w:tcPr>
          <w:p>
            <w:pPr>
              <w:jc w:val="left"/>
              <w:rPr>
                <w:rFonts w:ascii="宋体" w:hAnsi="宋体" w:eastAsia="宋体" w:cs="Times New Roman"/>
                <w:szCs w:val="21"/>
                <w:highlight w:val="yellow"/>
              </w:rPr>
            </w:pPr>
            <w:r>
              <w:rPr>
                <w:rFonts w:hint="eastAsia" w:ascii="宋体" w:hAnsi="宋体" w:eastAsia="宋体" w:cs="Times New Roman"/>
                <w:szCs w:val="21"/>
              </w:rPr>
              <w:t>第</w:t>
            </w:r>
            <w:r>
              <w:rPr>
                <w:rFonts w:ascii="宋体" w:hAnsi="宋体" w:eastAsia="宋体" w:cs="Times New Roman"/>
                <w:szCs w:val="21"/>
              </w:rPr>
              <w:t>1周起至</w:t>
            </w:r>
            <w:r>
              <w:rPr>
                <w:rFonts w:hint="eastAsia" w:ascii="宋体" w:hAnsi="宋体" w:eastAsia="宋体" w:cs="Times New Roman"/>
                <w:szCs w:val="21"/>
              </w:rPr>
              <w:t>3</w:t>
            </w:r>
            <w:r>
              <w:rPr>
                <w:rFonts w:ascii="宋体" w:hAnsi="宋体" w:eastAsia="宋体" w:cs="Times New Roman"/>
                <w:szCs w:val="21"/>
              </w:rPr>
              <w:t>周</w:t>
            </w:r>
            <w:r>
              <w:rPr>
                <w:rFonts w:hint="eastAsia" w:ascii="宋体" w:hAnsi="宋体" w:eastAsia="宋体" w:cs="Times New Roman"/>
                <w:szCs w:val="21"/>
              </w:rPr>
              <w:t>，周一晚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10</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数字贸易时代的职业规划</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8</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0.5</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80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于斌，客座教授</w:t>
            </w:r>
          </w:p>
        </w:tc>
        <w:tc>
          <w:tcPr>
            <w:tcW w:w="2149" w:type="dxa"/>
            <w:noWrap/>
            <w:vAlign w:val="center"/>
          </w:tcPr>
          <w:p>
            <w:pPr>
              <w:jc w:val="left"/>
              <w:rPr>
                <w:rFonts w:ascii="宋体" w:hAnsi="宋体" w:eastAsia="宋体" w:cs="Times New Roman"/>
                <w:szCs w:val="21"/>
                <w:highlight w:val="yellow"/>
              </w:rPr>
            </w:pPr>
            <w:r>
              <w:rPr>
                <w:rFonts w:hint="eastAsia" w:ascii="宋体" w:hAnsi="宋体" w:eastAsia="宋体" w:cs="Times New Roman"/>
                <w:szCs w:val="21"/>
              </w:rPr>
              <w:t>第</w:t>
            </w:r>
            <w:r>
              <w:rPr>
                <w:rFonts w:ascii="宋体" w:hAnsi="宋体" w:eastAsia="宋体" w:cs="Times New Roman"/>
                <w:szCs w:val="21"/>
              </w:rPr>
              <w:t>1周起至</w:t>
            </w:r>
            <w:r>
              <w:rPr>
                <w:rFonts w:hint="eastAsia" w:ascii="宋体" w:hAnsi="宋体" w:eastAsia="宋体" w:cs="Times New Roman"/>
                <w:szCs w:val="21"/>
              </w:rPr>
              <w:t>3</w:t>
            </w:r>
            <w:r>
              <w:rPr>
                <w:rFonts w:ascii="宋体" w:hAnsi="宋体" w:eastAsia="宋体" w:cs="Times New Roman"/>
                <w:szCs w:val="21"/>
              </w:rPr>
              <w:t>周</w:t>
            </w:r>
            <w:r>
              <w:rPr>
                <w:rFonts w:hint="eastAsia" w:ascii="宋体" w:hAnsi="宋体" w:eastAsia="宋体" w:cs="Times New Roman"/>
                <w:szCs w:val="21"/>
              </w:rPr>
              <w:t>，周二晚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11</w:t>
            </w:r>
          </w:p>
        </w:tc>
        <w:tc>
          <w:tcPr>
            <w:tcW w:w="1984" w:type="dxa"/>
            <w:noWrap/>
            <w:vAlign w:val="center"/>
          </w:tcPr>
          <w:p>
            <w:pPr>
              <w:jc w:val="left"/>
              <w:rPr>
                <w:rFonts w:ascii="宋体" w:hAnsi="宋体" w:eastAsia="宋体" w:cs="Times New Roman"/>
                <w:szCs w:val="21"/>
              </w:rPr>
            </w:pPr>
            <w:r>
              <w:rPr>
                <w:rFonts w:ascii="宋体" w:hAnsi="宋体" w:eastAsia="宋体" w:cs="Times New Roman"/>
                <w:szCs w:val="21"/>
              </w:rPr>
              <w:t>“互联网+”时代的商业逆袭</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100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董学恒，讲师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，周二晚；或第7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，周二晚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12</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绘画史中的创造法则</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80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徐畅，讲师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，周二晚；或第7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，周二晚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13</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自导航机器人控制技术</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机电学院、电子学院、计算机学院</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60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陈春，高级实验师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，周一晚；或第7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，周一晚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14</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物流创新设计</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机电学院、计算机学院、电子学院、土木学院</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60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徐伟，高级实验师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，周二晚；或第7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，周二晚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b/>
                <w:bCs/>
                <w:szCs w:val="21"/>
              </w:rPr>
              <w:t>序号</w:t>
            </w:r>
          </w:p>
        </w:tc>
        <w:tc>
          <w:tcPr>
            <w:tcW w:w="1984" w:type="dxa"/>
            <w:noWrap/>
            <w:vAlign w:val="center"/>
          </w:tcPr>
          <w:p>
            <w:pPr>
              <w:jc w:val="center"/>
              <w:rPr>
                <w:rFonts w:ascii="宋体" w:hAnsi="宋体" w:eastAsia="宋体" w:cs="Times New Roman"/>
                <w:color w:val="FF0000"/>
                <w:szCs w:val="21"/>
              </w:rPr>
            </w:pPr>
            <w:r>
              <w:rPr>
                <w:rFonts w:hint="eastAsia" w:ascii="宋体" w:hAnsi="宋体" w:eastAsia="宋体" w:cs="Times New Roman"/>
                <w:b/>
                <w:bCs/>
                <w:szCs w:val="21"/>
              </w:rPr>
              <w:t>课程名称</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学时</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学分</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b/>
                <w:bCs/>
                <w:szCs w:val="21"/>
              </w:rPr>
              <w:t>考核方式</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b/>
                <w:bCs/>
                <w:szCs w:val="21"/>
              </w:rPr>
              <w:t>授课模式</w:t>
            </w:r>
          </w:p>
        </w:tc>
        <w:tc>
          <w:tcPr>
            <w:tcW w:w="1527" w:type="dxa"/>
            <w:vAlign w:val="center"/>
          </w:tcPr>
          <w:p>
            <w:pPr>
              <w:jc w:val="center"/>
              <w:rPr>
                <w:rFonts w:ascii="宋体" w:hAnsi="宋体" w:eastAsia="宋体" w:cs="Times New Roman"/>
                <w:szCs w:val="21"/>
              </w:rPr>
            </w:pPr>
            <w:r>
              <w:rPr>
                <w:rFonts w:hint="eastAsia" w:ascii="宋体" w:hAnsi="宋体" w:eastAsia="宋体" w:cs="Times New Roman"/>
                <w:b/>
                <w:bCs/>
                <w:szCs w:val="21"/>
              </w:rPr>
              <w:t>修课学生类型</w:t>
            </w:r>
          </w:p>
        </w:tc>
        <w:tc>
          <w:tcPr>
            <w:tcW w:w="1166"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选课人数</w:t>
            </w:r>
          </w:p>
        </w:tc>
        <w:tc>
          <w:tcPr>
            <w:tcW w:w="2126"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教师简介</w:t>
            </w:r>
          </w:p>
        </w:tc>
        <w:tc>
          <w:tcPr>
            <w:tcW w:w="2149"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开课时间</w:t>
            </w:r>
          </w:p>
        </w:tc>
        <w:tc>
          <w:tcPr>
            <w:tcW w:w="1275"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15</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color w:val="000000" w:themeColor="text1"/>
                <w:szCs w:val="21"/>
                <w14:textFill>
                  <w14:solidFill>
                    <w14:schemeClr w14:val="tx1"/>
                  </w14:solidFill>
                </w14:textFill>
              </w:rPr>
              <w:t>植物造景应用</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60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万劲，副教授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，周二晚；或第7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，周二晚</w:t>
            </w:r>
          </w:p>
        </w:tc>
        <w:tc>
          <w:tcPr>
            <w:tcW w:w="1275" w:type="dxa"/>
            <w:vMerge w:val="restart"/>
            <w:noWrap/>
            <w:vAlign w:val="center"/>
          </w:tcPr>
          <w:p>
            <w:pPr>
              <w:jc w:val="left"/>
              <w:rPr>
                <w:rFonts w:ascii="宋体" w:hAnsi="宋体" w:eastAsia="宋体" w:cs="Times New Roman"/>
                <w:szCs w:val="21"/>
              </w:rPr>
            </w:pPr>
            <w:r>
              <w:rPr>
                <w:rFonts w:hint="eastAsia" w:ascii="宋体" w:hAnsi="宋体" w:eastAsia="宋体" w:cs="Times New Roman"/>
                <w:szCs w:val="21"/>
              </w:rPr>
              <w:t>课程简介附后，选课结束后另行通知上课地点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建筑及景观优秀创新创业项目案例分析</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建筑学院</w:t>
            </w:r>
          </w:p>
        </w:tc>
        <w:tc>
          <w:tcPr>
            <w:tcW w:w="1166" w:type="dxa"/>
            <w:vAlign w:val="center"/>
          </w:tcPr>
          <w:p>
            <w:pPr>
              <w:jc w:val="center"/>
              <w:rPr>
                <w:rFonts w:ascii="宋体" w:hAnsi="宋体" w:eastAsia="宋体" w:cs="Times New Roman"/>
                <w:sz w:val="18"/>
                <w:szCs w:val="18"/>
              </w:rPr>
            </w:pPr>
            <w:r>
              <w:rPr>
                <w:rFonts w:hint="eastAsia" w:ascii="宋体" w:hAnsi="宋体" w:eastAsia="宋体" w:cs="Times New Roman"/>
                <w:szCs w:val="18"/>
              </w:rPr>
              <w:t>60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郝峻弘、焦自云、潘卉、文博、谢飞、邱靖、董婧（副教授、副教授、讲师、讲师、助教、讲师、讲师）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，周一晚；或第7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，周一晚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17</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网络安全基础</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9级</w:t>
            </w:r>
            <w:r>
              <w:rPr>
                <w:rFonts w:hint="eastAsia" w:ascii="宋体" w:hAnsi="宋体" w:eastAsia="宋体" w:cs="Times New Roman"/>
                <w:szCs w:val="21"/>
              </w:rPr>
              <w:t>、</w:t>
            </w:r>
            <w:r>
              <w:rPr>
                <w:rFonts w:ascii="宋体" w:hAnsi="宋体" w:eastAsia="宋体" w:cs="Times New Roman"/>
                <w:szCs w:val="21"/>
              </w:rPr>
              <w:t>20级计算机</w:t>
            </w:r>
            <w:r>
              <w:rPr>
                <w:rFonts w:hint="eastAsia" w:ascii="宋体" w:hAnsi="宋体" w:eastAsia="宋体" w:cs="Times New Roman"/>
                <w:szCs w:val="21"/>
              </w:rPr>
              <w:t>学院和电子学院</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60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曹鹏飞，讲师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，周二晚；或第7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，周二晚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18</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科技公司项目管理与实践</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60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应毅，副教授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，周二晚；或第7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，周二晚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19</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计算机程序设计中的算法分析与应用</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60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李杰，实验师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，周一晚；或第7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，周一晚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20</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物联网与传感器技术</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80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葛年明，高级实验师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，周一晚；或第7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，周一晚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21</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硬科技产品创新创业十问</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随堂测验</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面授课程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ascii="宋体" w:hAnsi="宋体" w:eastAsia="宋体" w:cs="Times New Roman"/>
                <w:szCs w:val="21"/>
              </w:rPr>
              <w:t>100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吴正平，副教授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分两批：第</w:t>
            </w:r>
            <w:r>
              <w:rPr>
                <w:rFonts w:ascii="宋体" w:hAnsi="宋体" w:eastAsia="宋体" w:cs="Times New Roman"/>
                <w:szCs w:val="21"/>
              </w:rPr>
              <w:t>1周起至</w:t>
            </w:r>
            <w:r>
              <w:rPr>
                <w:rFonts w:hint="eastAsia" w:ascii="宋体" w:hAnsi="宋体" w:eastAsia="宋体" w:cs="Times New Roman"/>
                <w:szCs w:val="21"/>
              </w:rPr>
              <w:t>6</w:t>
            </w:r>
            <w:r>
              <w:rPr>
                <w:rFonts w:ascii="宋体" w:hAnsi="宋体" w:eastAsia="宋体" w:cs="Times New Roman"/>
                <w:szCs w:val="21"/>
              </w:rPr>
              <w:t>周</w:t>
            </w:r>
            <w:r>
              <w:rPr>
                <w:rFonts w:hint="eastAsia" w:ascii="宋体" w:hAnsi="宋体" w:eastAsia="宋体" w:cs="Times New Roman"/>
                <w:szCs w:val="21"/>
              </w:rPr>
              <w:t>，周一晚；或第7</w:t>
            </w:r>
            <w:r>
              <w:rPr>
                <w:rFonts w:ascii="宋体" w:hAnsi="宋体" w:eastAsia="宋体" w:cs="Times New Roman"/>
                <w:szCs w:val="21"/>
              </w:rPr>
              <w:t>周起至1</w:t>
            </w:r>
            <w:r>
              <w:rPr>
                <w:rFonts w:hint="eastAsia" w:ascii="宋体" w:hAnsi="宋体" w:eastAsia="宋体" w:cs="Times New Roman"/>
                <w:szCs w:val="21"/>
              </w:rPr>
              <w:t>2</w:t>
            </w:r>
            <w:r>
              <w:rPr>
                <w:rFonts w:ascii="宋体" w:hAnsi="宋体" w:eastAsia="宋体" w:cs="Times New Roman"/>
                <w:szCs w:val="21"/>
              </w:rPr>
              <w:t>周</w:t>
            </w:r>
            <w:r>
              <w:rPr>
                <w:rFonts w:hint="eastAsia" w:ascii="宋体" w:hAnsi="宋体" w:eastAsia="宋体" w:cs="Times New Roman"/>
                <w:szCs w:val="21"/>
              </w:rPr>
              <w:t>，周一晚</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b/>
                <w:bCs/>
                <w:szCs w:val="21"/>
              </w:rPr>
              <w:t>序号</w:t>
            </w:r>
          </w:p>
        </w:tc>
        <w:tc>
          <w:tcPr>
            <w:tcW w:w="1984"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课程名称</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学时</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学分</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b/>
                <w:bCs/>
                <w:szCs w:val="21"/>
              </w:rPr>
              <w:t>考核方式</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b/>
                <w:bCs/>
                <w:szCs w:val="21"/>
              </w:rPr>
              <w:t>授课模式</w:t>
            </w:r>
          </w:p>
        </w:tc>
        <w:tc>
          <w:tcPr>
            <w:tcW w:w="1527" w:type="dxa"/>
            <w:vAlign w:val="center"/>
          </w:tcPr>
          <w:p>
            <w:pPr>
              <w:jc w:val="center"/>
              <w:rPr>
                <w:rFonts w:ascii="宋体" w:hAnsi="宋体" w:eastAsia="宋体" w:cs="Times New Roman"/>
                <w:szCs w:val="21"/>
              </w:rPr>
            </w:pPr>
            <w:r>
              <w:rPr>
                <w:rFonts w:hint="eastAsia" w:ascii="宋体" w:hAnsi="宋体" w:eastAsia="宋体" w:cs="Times New Roman"/>
                <w:b/>
                <w:bCs/>
                <w:szCs w:val="21"/>
              </w:rPr>
              <w:t>修课学生类型</w:t>
            </w:r>
          </w:p>
        </w:tc>
        <w:tc>
          <w:tcPr>
            <w:tcW w:w="1166"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选课人数</w:t>
            </w:r>
          </w:p>
        </w:tc>
        <w:tc>
          <w:tcPr>
            <w:tcW w:w="2126"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教师简介</w:t>
            </w:r>
          </w:p>
        </w:tc>
        <w:tc>
          <w:tcPr>
            <w:tcW w:w="2149"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开课时间</w:t>
            </w:r>
          </w:p>
        </w:tc>
        <w:tc>
          <w:tcPr>
            <w:tcW w:w="1275"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22</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对话诺奖大师</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jc w:val="left"/>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默里·盖尔曼等，美国加州理工学院教授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restart"/>
            <w:noWrap/>
            <w:vAlign w:val="center"/>
          </w:tcPr>
          <w:p>
            <w:pPr>
              <w:jc w:val="left"/>
              <w:rPr>
                <w:rFonts w:ascii="宋体" w:hAnsi="宋体" w:eastAsia="宋体" w:cs="Times New Roman"/>
                <w:szCs w:val="21"/>
              </w:rPr>
            </w:pPr>
            <w:r>
              <w:rPr>
                <w:rFonts w:hint="eastAsia" w:ascii="宋体" w:hAnsi="宋体" w:eastAsia="宋体" w:cs="Times New Roman"/>
                <w:szCs w:val="21"/>
              </w:rPr>
              <w:t>超星（P</w:t>
            </w:r>
            <w:r>
              <w:rPr>
                <w:rFonts w:ascii="宋体" w:hAnsi="宋体" w:eastAsia="宋体" w:cs="Times New Roman"/>
                <w:szCs w:val="21"/>
              </w:rPr>
              <w:t>C</w:t>
            </w:r>
            <w:r>
              <w:rPr>
                <w:rFonts w:hint="eastAsia" w:ascii="宋体" w:hAnsi="宋体" w:eastAsia="宋体" w:cs="Times New Roman"/>
                <w:szCs w:val="21"/>
              </w:rPr>
              <w:t>端登录地址）：http://sju.benke.chaoxing.com ；或移动端下载 APP：超星学习通。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23</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情商与智慧人生</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董宇艳，海南师范大学、哈尔滨工程大学教授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24</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人人爱设计</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王震亚，山东大学教授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25</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名侦探柯南与化学探秘</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徐海，中南大学副教授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26</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机器的征途：空天科技</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胡士强，上海交通大学教授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27</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《时间简史》导读</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李学潜，南开大学教授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28</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基因与人</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李大伟，上海交通大学教授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29</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奇异的仿生学</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刘燕，吉林大学教授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30</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现代市场营销素质与能力提升</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杨洪涛，哈尔滨工程大学教授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31</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战略推演：商业竞争与制胜之道</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王昶等，中南大学教授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32</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管理素质与能力的五项修炼——跟我学“管理学”</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熊勇清，中南大学教授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b/>
                <w:bCs/>
                <w:szCs w:val="21"/>
              </w:rPr>
              <w:t>序号</w:t>
            </w:r>
          </w:p>
        </w:tc>
        <w:tc>
          <w:tcPr>
            <w:tcW w:w="1984"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课程名称</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学时</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学分</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b/>
                <w:bCs/>
                <w:szCs w:val="21"/>
              </w:rPr>
              <w:t>考核方式</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b/>
                <w:bCs/>
                <w:szCs w:val="21"/>
              </w:rPr>
              <w:t>授课模式</w:t>
            </w:r>
          </w:p>
        </w:tc>
        <w:tc>
          <w:tcPr>
            <w:tcW w:w="1527" w:type="dxa"/>
            <w:vAlign w:val="center"/>
          </w:tcPr>
          <w:p>
            <w:pPr>
              <w:jc w:val="center"/>
              <w:rPr>
                <w:rFonts w:ascii="宋体" w:hAnsi="宋体" w:eastAsia="宋体" w:cs="Times New Roman"/>
                <w:szCs w:val="21"/>
              </w:rPr>
            </w:pPr>
            <w:r>
              <w:rPr>
                <w:rFonts w:hint="eastAsia" w:ascii="宋体" w:hAnsi="宋体" w:eastAsia="宋体" w:cs="Times New Roman"/>
                <w:b/>
                <w:bCs/>
                <w:szCs w:val="21"/>
              </w:rPr>
              <w:t>修课学生类型</w:t>
            </w:r>
          </w:p>
        </w:tc>
        <w:tc>
          <w:tcPr>
            <w:tcW w:w="1166"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选课人数</w:t>
            </w:r>
          </w:p>
        </w:tc>
        <w:tc>
          <w:tcPr>
            <w:tcW w:w="2126"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教师简介</w:t>
            </w:r>
          </w:p>
        </w:tc>
        <w:tc>
          <w:tcPr>
            <w:tcW w:w="2149"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开课时间</w:t>
            </w:r>
          </w:p>
        </w:tc>
        <w:tc>
          <w:tcPr>
            <w:tcW w:w="1275"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33</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人人学点营销学</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rPr>
                <w:rFonts w:ascii="宋体" w:hAnsi="宋体" w:eastAsia="宋体" w:cs="Times New Roman"/>
                <w:szCs w:val="21"/>
              </w:rPr>
            </w:pPr>
            <w:r>
              <w:rPr>
                <w:rFonts w:hint="eastAsia" w:ascii="宋体" w:hAnsi="宋体" w:eastAsia="宋体" w:cs="Times New Roman"/>
                <w:szCs w:val="21"/>
              </w:rPr>
              <w:t>杜鹏等，中南财经政法大学副教授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restart"/>
            <w:noWrap/>
            <w:vAlign w:val="center"/>
          </w:tcPr>
          <w:p>
            <w:pPr>
              <w:jc w:val="left"/>
              <w:rPr>
                <w:rFonts w:ascii="宋体" w:hAnsi="宋体" w:eastAsia="宋体" w:cs="Times New Roman"/>
                <w:szCs w:val="21"/>
              </w:rPr>
            </w:pPr>
            <w:r>
              <w:rPr>
                <w:rFonts w:hint="eastAsia" w:ascii="宋体" w:hAnsi="宋体" w:eastAsia="宋体" w:cs="Times New Roman"/>
                <w:szCs w:val="21"/>
              </w:rPr>
              <w:t>超星（P</w:t>
            </w:r>
            <w:r>
              <w:rPr>
                <w:rFonts w:ascii="宋体" w:hAnsi="宋体" w:eastAsia="宋体" w:cs="Times New Roman"/>
                <w:szCs w:val="21"/>
              </w:rPr>
              <w:t>C</w:t>
            </w:r>
            <w:r>
              <w:rPr>
                <w:rFonts w:hint="eastAsia" w:ascii="宋体" w:hAnsi="宋体" w:eastAsia="宋体" w:cs="Times New Roman"/>
                <w:szCs w:val="21"/>
              </w:rPr>
              <w:t>端登录地址）：http://sju.benke.chaoxing.com ；或移动端下载 APP：超星学习通。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34</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制胜：一部孙子傲商海</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rPr>
                <w:rFonts w:ascii="宋体" w:hAnsi="宋体" w:eastAsia="宋体" w:cs="Times New Roman"/>
                <w:szCs w:val="21"/>
              </w:rPr>
            </w:pPr>
            <w:r>
              <w:rPr>
                <w:rFonts w:hint="eastAsia" w:ascii="宋体" w:hAnsi="宋体" w:eastAsia="宋体" w:cs="Times New Roman"/>
                <w:szCs w:val="21"/>
              </w:rPr>
              <w:t>刘爱军等，江西财经大学副教授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35</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情绪管理</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rPr>
                <w:rFonts w:ascii="宋体" w:hAnsi="宋体" w:eastAsia="宋体" w:cs="Times New Roman"/>
                <w:szCs w:val="21"/>
              </w:rPr>
            </w:pPr>
            <w:r>
              <w:rPr>
                <w:rFonts w:hint="eastAsia" w:ascii="宋体" w:hAnsi="宋体" w:eastAsia="宋体" w:cs="Times New Roman"/>
                <w:szCs w:val="21"/>
              </w:rPr>
              <w:t>韦庆旺，中国人民大学副教授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36</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批创思维导论</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rPr>
                <w:rFonts w:ascii="宋体" w:hAnsi="宋体" w:eastAsia="宋体" w:cs="Times New Roman"/>
                <w:szCs w:val="21"/>
              </w:rPr>
            </w:pPr>
            <w:r>
              <w:rPr>
                <w:rFonts w:hint="eastAsia" w:ascii="宋体" w:hAnsi="宋体" w:eastAsia="宋体" w:cs="Times New Roman"/>
                <w:szCs w:val="21"/>
              </w:rPr>
              <w:t>熊明辉，中山大学教授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37</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TRIZ实践与应用</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rPr>
                <w:rFonts w:ascii="宋体" w:hAnsi="宋体" w:eastAsia="宋体" w:cs="Times New Roman"/>
                <w:szCs w:val="21"/>
              </w:rPr>
            </w:pPr>
            <w:r>
              <w:rPr>
                <w:rFonts w:hint="eastAsia" w:ascii="宋体" w:hAnsi="宋体" w:eastAsia="宋体" w:cs="Times New Roman"/>
                <w:szCs w:val="21"/>
              </w:rPr>
              <w:t>罗佳，上海复勤商务咨询有限公司项目总监</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38</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形象管理</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rPr>
                <w:rFonts w:ascii="宋体" w:hAnsi="宋体" w:eastAsia="宋体" w:cs="Times New Roman"/>
                <w:szCs w:val="21"/>
              </w:rPr>
            </w:pPr>
            <w:r>
              <w:rPr>
                <w:rFonts w:hint="eastAsia" w:ascii="宋体" w:hAnsi="宋体" w:eastAsia="宋体" w:cs="Times New Roman"/>
                <w:szCs w:val="21"/>
              </w:rPr>
              <w:t>王红，南开大学副教授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39</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现代社交与礼仪</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rPr>
                <w:rFonts w:ascii="宋体" w:hAnsi="宋体" w:eastAsia="宋体" w:cs="Times New Roman"/>
                <w:szCs w:val="21"/>
              </w:rPr>
            </w:pPr>
            <w:r>
              <w:rPr>
                <w:rFonts w:hint="eastAsia" w:ascii="宋体" w:hAnsi="宋体" w:eastAsia="宋体" w:cs="Times New Roman"/>
                <w:szCs w:val="21"/>
              </w:rPr>
              <w:t>熊莹，苏州大学讲师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40</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组织行为与领导力</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rPr>
                <w:rFonts w:ascii="宋体" w:hAnsi="宋体" w:eastAsia="宋体" w:cs="Times New Roman"/>
                <w:szCs w:val="21"/>
              </w:rPr>
            </w:pPr>
            <w:r>
              <w:rPr>
                <w:rFonts w:hint="eastAsia" w:ascii="宋体" w:hAnsi="宋体" w:eastAsia="宋体" w:cs="Times New Roman"/>
                <w:szCs w:val="21"/>
              </w:rPr>
              <w:t>张向前，华侨大学教授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41</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职业压力管理</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rPr>
                <w:rFonts w:ascii="宋体" w:hAnsi="宋体" w:eastAsia="宋体" w:cs="Times New Roman"/>
                <w:szCs w:val="21"/>
              </w:rPr>
            </w:pPr>
            <w:r>
              <w:rPr>
                <w:rFonts w:hint="eastAsia" w:ascii="宋体" w:hAnsi="宋体" w:eastAsia="宋体" w:cs="Times New Roman"/>
                <w:szCs w:val="21"/>
              </w:rPr>
              <w:t>费俊峰，南京大学副教授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42</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人力资源管理：基于创新创业视角</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rPr>
                <w:rFonts w:ascii="宋体" w:hAnsi="宋体" w:eastAsia="宋体" w:cs="Times New Roman"/>
                <w:szCs w:val="21"/>
              </w:rPr>
            </w:pPr>
            <w:r>
              <w:rPr>
                <w:rFonts w:hint="eastAsia" w:ascii="宋体" w:hAnsi="宋体" w:eastAsia="宋体" w:cs="Times New Roman"/>
                <w:szCs w:val="21"/>
              </w:rPr>
              <w:t>张向前，华侨大学教授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43</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创新创业实战</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rPr>
                <w:rFonts w:ascii="宋体" w:hAnsi="宋体" w:eastAsia="宋体" w:cs="Times New Roman"/>
                <w:szCs w:val="21"/>
              </w:rPr>
            </w:pPr>
            <w:r>
              <w:rPr>
                <w:rFonts w:hint="eastAsia" w:ascii="宋体" w:hAnsi="宋体" w:eastAsia="宋体" w:cs="Times New Roman"/>
                <w:szCs w:val="21"/>
              </w:rPr>
              <w:t>陆向谦等，清华大学教授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b/>
                <w:bCs/>
                <w:szCs w:val="21"/>
              </w:rPr>
              <w:t>序号</w:t>
            </w:r>
          </w:p>
        </w:tc>
        <w:tc>
          <w:tcPr>
            <w:tcW w:w="1984"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课程名称</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学时</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学分</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b/>
                <w:bCs/>
                <w:szCs w:val="21"/>
              </w:rPr>
              <w:t>考核方式</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b/>
                <w:bCs/>
                <w:szCs w:val="21"/>
              </w:rPr>
              <w:t>授课模式</w:t>
            </w:r>
          </w:p>
        </w:tc>
        <w:tc>
          <w:tcPr>
            <w:tcW w:w="1527" w:type="dxa"/>
            <w:vAlign w:val="center"/>
          </w:tcPr>
          <w:p>
            <w:pPr>
              <w:jc w:val="center"/>
              <w:rPr>
                <w:rFonts w:ascii="宋体" w:hAnsi="宋体" w:eastAsia="宋体" w:cs="Times New Roman"/>
                <w:szCs w:val="21"/>
              </w:rPr>
            </w:pPr>
            <w:r>
              <w:rPr>
                <w:rFonts w:hint="eastAsia" w:ascii="宋体" w:hAnsi="宋体" w:eastAsia="宋体" w:cs="Times New Roman"/>
                <w:b/>
                <w:bCs/>
                <w:szCs w:val="21"/>
              </w:rPr>
              <w:t>修课学生类型</w:t>
            </w:r>
          </w:p>
        </w:tc>
        <w:tc>
          <w:tcPr>
            <w:tcW w:w="1166"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选课人数</w:t>
            </w:r>
          </w:p>
        </w:tc>
        <w:tc>
          <w:tcPr>
            <w:tcW w:w="2126"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教师简介</w:t>
            </w:r>
          </w:p>
        </w:tc>
        <w:tc>
          <w:tcPr>
            <w:tcW w:w="2149"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开课时间</w:t>
            </w:r>
          </w:p>
        </w:tc>
        <w:tc>
          <w:tcPr>
            <w:tcW w:w="1275" w:type="dxa"/>
            <w:noWrap/>
            <w:vAlign w:val="center"/>
          </w:tcPr>
          <w:p>
            <w:pPr>
              <w:jc w:val="center"/>
              <w:rPr>
                <w:rFonts w:ascii="宋体" w:hAnsi="宋体" w:eastAsia="宋体" w:cs="Times New Roman"/>
                <w:szCs w:val="21"/>
              </w:rPr>
            </w:pPr>
            <w:r>
              <w:rPr>
                <w:rFonts w:hint="eastAsia" w:ascii="宋体" w:hAnsi="宋体" w:eastAsia="宋体" w:cs="Times New Roman"/>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44</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创新中国</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顾骏等，上海大学教授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restart"/>
            <w:noWrap/>
            <w:vAlign w:val="center"/>
          </w:tcPr>
          <w:p>
            <w:pPr>
              <w:jc w:val="left"/>
              <w:rPr>
                <w:rFonts w:ascii="宋体" w:hAnsi="宋体" w:eastAsia="宋体" w:cs="Times New Roman"/>
                <w:szCs w:val="21"/>
              </w:rPr>
            </w:pPr>
            <w:r>
              <w:rPr>
                <w:rFonts w:hint="eastAsia" w:ascii="宋体" w:hAnsi="宋体" w:eastAsia="宋体" w:cs="Times New Roman"/>
                <w:szCs w:val="21"/>
              </w:rPr>
              <w:t>超星（P</w:t>
            </w:r>
            <w:r>
              <w:rPr>
                <w:rFonts w:ascii="宋体" w:hAnsi="宋体" w:eastAsia="宋体" w:cs="Times New Roman"/>
                <w:szCs w:val="21"/>
              </w:rPr>
              <w:t>C</w:t>
            </w:r>
            <w:r>
              <w:rPr>
                <w:rFonts w:hint="eastAsia" w:ascii="宋体" w:hAnsi="宋体" w:eastAsia="宋体" w:cs="Times New Roman"/>
                <w:szCs w:val="21"/>
              </w:rPr>
              <w:t>端登录地址）：http://sju.benke.chaoxing.com ；或移动端下载 APP：超星学习通。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45</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走进创业</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王自强、陶向南，南京大学副教授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46</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创业人生</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顾晓英等，上海大学教授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47</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商业计划书制作与演示</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邓立治，北京科技大学副教授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48</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品类创新</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袁雪峰，上海宝盒速递有限公司CEO</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10" w:type="dxa"/>
            <w:vAlign w:val="center"/>
          </w:tcPr>
          <w:p>
            <w:pPr>
              <w:jc w:val="center"/>
              <w:rPr>
                <w:rFonts w:ascii="宋体" w:hAnsi="宋体" w:eastAsia="宋体" w:cs="Times New Roman"/>
                <w:szCs w:val="21"/>
              </w:rPr>
            </w:pPr>
            <w:r>
              <w:rPr>
                <w:rFonts w:hint="eastAsia" w:ascii="宋体" w:hAnsi="宋体" w:eastAsia="宋体" w:cs="Times New Roman"/>
                <w:szCs w:val="21"/>
              </w:rPr>
              <w:t>49</w:t>
            </w:r>
          </w:p>
        </w:tc>
        <w:tc>
          <w:tcPr>
            <w:tcW w:w="1984" w:type="dxa"/>
            <w:noWrap/>
            <w:vAlign w:val="center"/>
          </w:tcPr>
          <w:p>
            <w:pPr>
              <w:jc w:val="left"/>
              <w:rPr>
                <w:rFonts w:ascii="宋体" w:hAnsi="宋体" w:eastAsia="宋体" w:cs="Times New Roman"/>
                <w:szCs w:val="21"/>
              </w:rPr>
            </w:pPr>
            <w:r>
              <w:rPr>
                <w:rFonts w:hint="eastAsia" w:ascii="宋体" w:hAnsi="宋体" w:eastAsia="宋体" w:cs="Times New Roman"/>
                <w:szCs w:val="21"/>
              </w:rPr>
              <w:t>创业管理实战</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16</w:t>
            </w:r>
          </w:p>
        </w:tc>
        <w:tc>
          <w:tcPr>
            <w:tcW w:w="709" w:type="dxa"/>
            <w:noWrap/>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在线测试</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网络课程</w:t>
            </w:r>
          </w:p>
        </w:tc>
        <w:tc>
          <w:tcPr>
            <w:tcW w:w="1527" w:type="dxa"/>
            <w:vAlign w:val="center"/>
          </w:tcPr>
          <w:p>
            <w:pPr>
              <w:rPr>
                <w:rFonts w:ascii="宋体" w:hAnsi="宋体" w:eastAsia="宋体" w:cs="Times New Roman"/>
                <w:szCs w:val="21"/>
              </w:rPr>
            </w:pPr>
            <w:r>
              <w:rPr>
                <w:rFonts w:hint="eastAsia" w:ascii="宋体" w:hAnsi="宋体" w:eastAsia="宋体" w:cs="Times New Roman"/>
                <w:szCs w:val="21"/>
              </w:rPr>
              <w:t>不限</w:t>
            </w:r>
          </w:p>
        </w:tc>
        <w:tc>
          <w:tcPr>
            <w:tcW w:w="1166" w:type="dxa"/>
            <w:vAlign w:val="center"/>
          </w:tcPr>
          <w:p>
            <w:pPr>
              <w:jc w:val="center"/>
              <w:rPr>
                <w:rFonts w:ascii="宋体" w:hAnsi="宋体" w:eastAsia="宋体" w:cs="Times New Roman"/>
                <w:szCs w:val="21"/>
              </w:rPr>
            </w:pPr>
            <w:r>
              <w:rPr>
                <w:rFonts w:hint="eastAsia" w:ascii="宋体" w:hAnsi="宋体" w:eastAsia="宋体" w:cs="Times New Roman"/>
                <w:szCs w:val="21"/>
              </w:rPr>
              <w:t>3</w:t>
            </w:r>
            <w:r>
              <w:rPr>
                <w:rFonts w:ascii="宋体" w:hAnsi="宋体" w:eastAsia="宋体" w:cs="Times New Roman"/>
                <w:szCs w:val="21"/>
              </w:rPr>
              <w:t>00</w:t>
            </w:r>
          </w:p>
        </w:tc>
        <w:tc>
          <w:tcPr>
            <w:tcW w:w="2126" w:type="dxa"/>
            <w:noWrap/>
            <w:vAlign w:val="center"/>
          </w:tcPr>
          <w:p>
            <w:pPr>
              <w:jc w:val="left"/>
              <w:rPr>
                <w:rFonts w:ascii="宋体" w:hAnsi="宋体" w:eastAsia="宋体" w:cs="Times New Roman"/>
                <w:szCs w:val="21"/>
              </w:rPr>
            </w:pPr>
            <w:r>
              <w:rPr>
                <w:rFonts w:hint="eastAsia" w:ascii="宋体" w:hAnsi="宋体" w:eastAsia="宋体" w:cs="Times New Roman"/>
                <w:szCs w:val="21"/>
              </w:rPr>
              <w:t>李肖鸣，清华大学创业导师</w:t>
            </w:r>
          </w:p>
        </w:tc>
        <w:tc>
          <w:tcPr>
            <w:tcW w:w="2149" w:type="dxa"/>
            <w:noWrap/>
            <w:vAlign w:val="center"/>
          </w:tcPr>
          <w:p>
            <w:pPr>
              <w:jc w:val="left"/>
              <w:rPr>
                <w:rFonts w:ascii="宋体" w:hAnsi="宋体" w:eastAsia="宋体" w:cs="Times New Roman"/>
                <w:szCs w:val="21"/>
              </w:rPr>
            </w:pPr>
            <w:r>
              <w:rPr>
                <w:rFonts w:hint="eastAsia" w:ascii="宋体" w:hAnsi="宋体" w:eastAsia="宋体" w:cs="Times New Roman"/>
                <w:szCs w:val="21"/>
              </w:rPr>
              <w:t>第</w:t>
            </w:r>
            <w:r>
              <w:rPr>
                <w:rFonts w:ascii="宋体" w:hAnsi="宋体" w:eastAsia="宋体" w:cs="Times New Roman"/>
                <w:szCs w:val="21"/>
              </w:rPr>
              <w:t>1周起至12周</w:t>
            </w:r>
            <w:r>
              <w:rPr>
                <w:rFonts w:hint="eastAsia" w:ascii="宋体" w:hAnsi="宋体" w:eastAsia="宋体" w:cs="Times New Roman"/>
                <w:szCs w:val="21"/>
              </w:rPr>
              <w:t>，时间不限</w:t>
            </w:r>
          </w:p>
        </w:tc>
        <w:tc>
          <w:tcPr>
            <w:tcW w:w="1275" w:type="dxa"/>
            <w:vMerge w:val="continue"/>
            <w:noWrap/>
            <w:vAlign w:val="center"/>
          </w:tcPr>
          <w:p>
            <w:pPr>
              <w:jc w:val="left"/>
              <w:rPr>
                <w:rFonts w:ascii="宋体" w:hAnsi="宋体" w:eastAsia="宋体" w:cs="Times New Roman"/>
                <w:szCs w:val="21"/>
              </w:rPr>
            </w:pPr>
          </w:p>
        </w:tc>
      </w:tr>
    </w:tbl>
    <w:p>
      <w:pPr>
        <w:ind w:firstLine="422" w:firstLineChars="200"/>
        <w:jc w:val="left"/>
        <w:rPr>
          <w:rFonts w:ascii="宋体" w:hAnsi="宋体" w:eastAsia="宋体" w:cs="Times New Roman"/>
          <w:b/>
          <w:szCs w:val="21"/>
        </w:rPr>
      </w:pPr>
      <w:r>
        <w:rPr>
          <w:rFonts w:hint="eastAsia" w:ascii="宋体" w:hAnsi="宋体" w:eastAsia="宋体" w:cs="Times New Roman"/>
          <w:b/>
          <w:szCs w:val="21"/>
        </w:rPr>
        <w:t>面授课程简介：</w:t>
      </w:r>
    </w:p>
    <w:p>
      <w:pPr>
        <w:ind w:firstLine="420" w:firstLineChars="200"/>
        <w:jc w:val="left"/>
        <w:rPr>
          <w:rFonts w:ascii="宋体" w:hAnsi="宋体" w:eastAsia="宋体" w:cs="Times New Roman"/>
          <w:szCs w:val="21"/>
        </w:rPr>
      </w:pPr>
      <w:r>
        <w:rPr>
          <w:rFonts w:hint="eastAsia" w:ascii="宋体" w:hAnsi="宋体" w:eastAsia="宋体" w:cs="Times New Roman"/>
          <w:szCs w:val="21"/>
        </w:rPr>
        <w:t>1、《创意无极限》：该课程针对广告类专业竞赛进行实践教学，对于我校对广告学感兴趣的同学进行创新能力的培养，以广告大赛为载体，对现有的内容进行优化、整合，通过专业竞赛，推进高校广告学专业的推广与发展。经过竞赛的培训与选拔，发挥专业竞赛对学生自主自学、科学思维、动手实践及勇于创新、敢于应对各种挑战的引导作用；发挥对高校的学风、学科以及专业建设的促进作用。提高学生的创新意识、创新素质，最终达到提高学生创新能力的目标。</w:t>
      </w:r>
    </w:p>
    <w:p>
      <w:pPr>
        <w:ind w:firstLine="420" w:firstLineChars="200"/>
        <w:jc w:val="left"/>
        <w:rPr>
          <w:rFonts w:ascii="宋体" w:hAnsi="宋体" w:eastAsia="宋体" w:cs="Times New Roman"/>
          <w:szCs w:val="21"/>
        </w:rPr>
      </w:pPr>
      <w:r>
        <w:rPr>
          <w:rFonts w:hint="eastAsia" w:ascii="宋体" w:hAnsi="宋体" w:eastAsia="宋体" w:cs="Times New Roman"/>
          <w:szCs w:val="21"/>
        </w:rPr>
        <w:t>2、《创新——思维、方法、实践》：本课程旨在培养学生创新素质，提高学生创新创业能力。课程从创新的思维、方法和实践三个方面构建创新训练的课程。创新思维专题主要包括创新思维的养成、大创项目的选题创新两讲。创新方法专题主要包括信息和数据的收集与整理、信息和数据的统计和分析两讲。创新的实践专题主要包括服务营销的创新、创新实践的案例分析一二、创新成果的申报四讲。</w:t>
      </w:r>
    </w:p>
    <w:p>
      <w:pPr>
        <w:ind w:firstLine="420" w:firstLineChars="200"/>
        <w:jc w:val="left"/>
        <w:rPr>
          <w:rFonts w:ascii="宋体" w:hAnsi="宋体" w:eastAsia="宋体" w:cs="Times New Roman"/>
          <w:szCs w:val="21"/>
        </w:rPr>
      </w:pPr>
      <w:r>
        <w:rPr>
          <w:rFonts w:hint="eastAsia" w:ascii="宋体" w:hAnsi="宋体" w:eastAsia="宋体" w:cs="Times New Roman"/>
          <w:szCs w:val="21"/>
        </w:rPr>
        <w:t>3、《创业资金筹措》：以创新创业企业为对象，集投融资理论、投融资方法、投融资流程、投融资实务为一体，融合职业分析、职业决策综合性较强的理论与实务相结合的课程。</w:t>
      </w:r>
    </w:p>
    <w:p>
      <w:pPr>
        <w:ind w:firstLine="420" w:firstLineChars="200"/>
        <w:jc w:val="left"/>
        <w:rPr>
          <w:rFonts w:ascii="宋体" w:hAnsi="宋体" w:eastAsia="宋体" w:cs="Times New Roman"/>
          <w:szCs w:val="21"/>
        </w:rPr>
      </w:pPr>
      <w:r>
        <w:rPr>
          <w:rFonts w:hint="eastAsia" w:ascii="宋体" w:hAnsi="宋体" w:eastAsia="宋体" w:cs="Times New Roman"/>
          <w:szCs w:val="21"/>
        </w:rPr>
        <w:t>4、《企业竞争模拟》：本课程以</w:t>
      </w:r>
      <w:r>
        <w:rPr>
          <w:rFonts w:ascii="宋体" w:hAnsi="宋体" w:eastAsia="宋体" w:cs="Times New Roman"/>
          <w:szCs w:val="21"/>
        </w:rPr>
        <w:t>5人为一个小组，采用ERP物理沙盘的形式模拟企业的综合运营，通过直观的企业场景模拟，加深学生对企业经营模拟的认知。课程让学生模拟运营企业，通过不同角色的分工模拟，开展企业间的竞争对抗。在让学生在分析市场，制定战略，组织生产，整体营销和财务结算等一系列活动中体会企业经营运作的全过程。要求学生在实验过程中充分合作，强调团队配合，保证模拟实验的有序开展。体会企业经营运作的全过程，认识到企业资源的有限性，从而提升学生学用结合的本领，领悟科学的管理规律，提升管理能力。同时，使学生了解和认识各岗位的职责、范围、</w:t>
      </w:r>
      <w:r>
        <w:rPr>
          <w:rFonts w:hint="eastAsia" w:ascii="宋体" w:hAnsi="宋体" w:eastAsia="宋体" w:cs="Times New Roman"/>
          <w:szCs w:val="21"/>
        </w:rPr>
        <w:t>操作过程、管理业务流程、岗位之间的协作关系。学生必须和同学们一起去寻找市场机会，分析规律，制定策略，实施全面管理。在各种决策的成功和失败的体验中，学习管理知识，掌握管理技巧，提高管理素质。</w:t>
      </w:r>
    </w:p>
    <w:p>
      <w:pPr>
        <w:ind w:firstLine="420" w:firstLineChars="200"/>
        <w:jc w:val="left"/>
        <w:rPr>
          <w:rFonts w:ascii="宋体" w:hAnsi="宋体" w:eastAsia="宋体" w:cs="Times New Roman"/>
          <w:szCs w:val="21"/>
        </w:rPr>
      </w:pPr>
      <w:r>
        <w:rPr>
          <w:rFonts w:hint="eastAsia" w:ascii="宋体" w:hAnsi="宋体" w:eastAsia="宋体" w:cs="Times New Roman"/>
          <w:szCs w:val="21"/>
        </w:rPr>
        <w:t>5、《创业投资与融资》：私募股权投资行业正在经历一波寒冬，行业洗牌加速，波动与洗牌对一个行业长远发展是好事，正所谓我们常见的危与机相伴而生，我们需要做的在行业低谷苦练内功，股权投资论坛在此特邀具有从事多年股权投资经验导师开展本次精品课程。</w:t>
      </w:r>
    </w:p>
    <w:p>
      <w:pPr>
        <w:ind w:firstLine="420" w:firstLineChars="200"/>
        <w:jc w:val="left"/>
        <w:rPr>
          <w:rFonts w:ascii="宋体" w:hAnsi="宋体" w:eastAsia="宋体" w:cs="Times New Roman"/>
          <w:szCs w:val="21"/>
        </w:rPr>
      </w:pPr>
      <w:r>
        <w:rPr>
          <w:rFonts w:hint="eastAsia" w:ascii="宋体" w:hAnsi="宋体" w:eastAsia="宋体" w:cs="Times New Roman"/>
          <w:szCs w:val="21"/>
        </w:rPr>
        <w:t>6、《让你拥有高“言值”》：本课程是研究口语运用规律的一门应用语言学科，是在相关理论指导下，综合运用诸多学科培养学生在从事工作过程中口语运用能力的实践性很强的课程。本课程是对演讲、口才、交际等基本理论的概述，以理论教学为基础，重点加强实践教学，以学生听、读、说、评、练为核心，提高学生的演讲水平，培养学生的心理素质，锻炼学生的口才，塑造大学生自身的公关形象，以应对现代社会生活、工作中的交际、求职、应聘与自我推销。</w:t>
      </w:r>
    </w:p>
    <w:p>
      <w:pPr>
        <w:ind w:firstLine="420" w:firstLineChars="200"/>
        <w:jc w:val="left"/>
        <w:rPr>
          <w:rFonts w:ascii="宋体" w:hAnsi="宋体" w:eastAsia="宋体" w:cs="Times New Roman"/>
          <w:szCs w:val="21"/>
        </w:rPr>
      </w:pPr>
      <w:r>
        <w:rPr>
          <w:rFonts w:hint="eastAsia" w:ascii="宋体" w:hAnsi="宋体" w:eastAsia="宋体" w:cs="Times New Roman"/>
          <w:szCs w:val="21"/>
        </w:rPr>
        <w:t>7、《</w:t>
      </w:r>
      <w:r>
        <w:rPr>
          <w:rFonts w:ascii="宋体" w:hAnsi="宋体" w:eastAsia="宋体" w:cs="Times New Roman"/>
          <w:szCs w:val="21"/>
        </w:rPr>
        <w:t>中医与健康产业</w:t>
      </w:r>
      <w:r>
        <w:rPr>
          <w:rFonts w:hint="eastAsia" w:ascii="宋体" w:hAnsi="宋体" w:eastAsia="宋体" w:cs="Times New Roman"/>
          <w:szCs w:val="21"/>
        </w:rPr>
        <w:t>》：健康产业是一种有巨大市场潜力的新兴产业，它涉及医药产品、保健用品、营养食品、医疗器械、保健器具、休闲健身、健康管理、健康咨询等多个与人类健康紧密相关的生产和服务领域，十八届五中全会首次提出推进健康中国建设，“健康中国”上升为国家战略。习近平总书记讲：“中医药是打开中华文明宝库的钥匙”传统医学的治疗理念正逐渐为世界所接受，世界范围内对中医药的需求日益增长，这为中医药的发展提供了广阔的空间。“中医与健康产业”结合的，将会给“健康中国”“大健康”理念提供一种思路与渠道，两者的结合运用不仅可以继续传承我国传统文化，而且可以将中医药的智慧运用到健康产业发展中，推进健康中国建设，以中华文明的深厚底蕴推动健康产业的科学、有效、长远发展，真正为老百姓生活谋福祉，实现“全民健康”。中医与健康产业的结合，本身就是一种创新，一种思维的大胆尝试，大学生在掌握中医基础知识与中医智慧的的前提下，结合“大健康”的顶层设计与规划，寻找与探索自己的创业与创新点，实现自己的职业目标与人生价值。</w:t>
      </w:r>
    </w:p>
    <w:p>
      <w:pPr>
        <w:ind w:firstLine="420" w:firstLineChars="200"/>
        <w:jc w:val="left"/>
        <w:rPr>
          <w:rFonts w:ascii="宋体" w:hAnsi="宋体" w:eastAsia="宋体" w:cs="Times New Roman"/>
          <w:szCs w:val="21"/>
        </w:rPr>
      </w:pPr>
      <w:r>
        <w:rPr>
          <w:rFonts w:hint="eastAsia" w:ascii="宋体" w:hAnsi="宋体" w:eastAsia="宋体" w:cs="Times New Roman"/>
          <w:szCs w:val="21"/>
        </w:rPr>
        <w:t>8、《小微企业的创业策划与管理》：来吧，一起走进创业意识与创业管理的课堂。学习创新思维，增强创业意识，把握创业技能，发现创业商机，了解创业政策，制定创业计划，提高创业素质。在课堂内外，我们分享一个个创业的成功者和失败者，在创业历程中的酸甜苦辣。在一个个案例分析，情景策划，操作诊断的实践中，我们的课堂会成为一个开放的，创造性的，愉悦的，睿智的，充满挑战性的地方。主讲老师有多年企业管理和企业咨询的经历，曾辅导大学生创业团队在省市大赛中多次获奖，获部级（国家最高级）优秀创业培训师称号。</w:t>
      </w:r>
    </w:p>
    <w:p>
      <w:pPr>
        <w:ind w:firstLine="420" w:firstLineChars="200"/>
        <w:jc w:val="left"/>
        <w:rPr>
          <w:rFonts w:ascii="宋体" w:hAnsi="宋体" w:eastAsia="宋体" w:cs="Times New Roman"/>
          <w:szCs w:val="21"/>
        </w:rPr>
      </w:pPr>
      <w:r>
        <w:rPr>
          <w:rFonts w:hint="eastAsia" w:ascii="宋体" w:hAnsi="宋体" w:eastAsia="宋体" w:cs="Times New Roman"/>
          <w:szCs w:val="21"/>
        </w:rPr>
        <w:t>9、《真实场景下的商务谈判与沟通》：进入互联网云计算和大数据时代，不论是出口还是进口，不论是</w:t>
      </w:r>
      <w:r>
        <w:rPr>
          <w:rFonts w:ascii="宋体" w:hAnsi="宋体" w:eastAsia="宋体" w:cs="Times New Roman"/>
          <w:szCs w:val="21"/>
        </w:rPr>
        <w:t>B2B还是B2C,跨境电商仍然需要业务人员利用各种社交软件，或者即时通讯工具，与客户谈判，或与供应商沟通。因此商务贸易人才的一项重要能力，就是能全方位地与各种对手进行成熟、冷静的沟通和谈判。沟通和谈判是一项实践性很强的活动，需要人们不断练习和提高技巧。熟记理论和知识点并不会使我们的沟通谈判能力自然提高。长期以来，讲授谈判的课程大多以理论为主，较少与实际业务相结合。此课程一方面详细讲解沟通谈判中的必备基础知识，另一方面按照实际商务沟通谈判的流程，传授各个</w:t>
      </w:r>
      <w:r>
        <w:rPr>
          <w:rFonts w:hint="eastAsia" w:ascii="宋体" w:hAnsi="宋体" w:eastAsia="宋体" w:cs="Times New Roman"/>
          <w:szCs w:val="21"/>
        </w:rPr>
        <w:t>阶段、各种场景、各种对手、各种困境下的应对破解技巧。通过学习此课程，学生们可以全面了解和掌握真实场景下的商务沟通和谈判的各种注意事项，也能系统掌握和提高自身沟通谈判的水平和能力。</w:t>
      </w:r>
    </w:p>
    <w:p>
      <w:pPr>
        <w:ind w:firstLine="420" w:firstLineChars="200"/>
        <w:jc w:val="left"/>
        <w:rPr>
          <w:rFonts w:ascii="宋体" w:hAnsi="宋体" w:eastAsia="宋体" w:cs="Times New Roman"/>
          <w:szCs w:val="21"/>
        </w:rPr>
      </w:pPr>
      <w:r>
        <w:rPr>
          <w:rFonts w:hint="eastAsia" w:ascii="宋体" w:hAnsi="宋体" w:eastAsia="宋体" w:cs="Times New Roman"/>
          <w:szCs w:val="21"/>
        </w:rPr>
        <w:t>10、《数字贸易时代的职业规划》：随着全球数字化贸易进程的加快，各个行业对于数字以及大数据的搜集整理运用越来越多，相对应的岗位设置以及职业能力要求也发生了巨大的变化。对于本科院校相关专业学生，应用型和职业化养成成为未来的趋势，该课程的开设就是为了应对目前实际工作岗位需求的变化，从数字贸易产生的背景，现实场景的运用，以及未来岗位的需求做出相关的解读和规划。通过</w:t>
      </w:r>
      <w:r>
        <w:rPr>
          <w:rFonts w:ascii="宋体" w:hAnsi="宋体" w:eastAsia="宋体" w:cs="Times New Roman"/>
          <w:szCs w:val="21"/>
        </w:rPr>
        <w:t>8个学时的课程，让同学们了解数字贸易的概念，熟悉数字贸易的营销方式，抓住数字贸易时代职业特点，在校内提前做好相应学习内容的提升，并对毕业后从事的岗位做好准备工作。</w:t>
      </w:r>
    </w:p>
    <w:p>
      <w:pPr>
        <w:ind w:firstLine="420" w:firstLineChars="200"/>
        <w:jc w:val="left"/>
        <w:rPr>
          <w:rFonts w:ascii="宋体" w:hAnsi="宋体" w:eastAsia="宋体" w:cs="Times New Roman"/>
          <w:szCs w:val="21"/>
        </w:rPr>
      </w:pPr>
      <w:r>
        <w:rPr>
          <w:rFonts w:hint="eastAsia" w:ascii="宋体" w:hAnsi="宋体" w:eastAsia="宋体" w:cs="Times New Roman"/>
          <w:szCs w:val="21"/>
        </w:rPr>
        <w:t>11、《</w:t>
      </w:r>
      <w:r>
        <w:rPr>
          <w:rFonts w:ascii="宋体" w:hAnsi="宋体" w:eastAsia="宋体" w:cs="Times New Roman"/>
          <w:szCs w:val="21"/>
        </w:rPr>
        <w:t>“互联网+”时代的商业逆袭</w:t>
      </w:r>
      <w:r>
        <w:rPr>
          <w:rFonts w:hint="eastAsia" w:ascii="宋体" w:hAnsi="宋体" w:eastAsia="宋体" w:cs="Times New Roman"/>
          <w:szCs w:val="21"/>
        </w:rPr>
        <w:t>》：近年来，以移动互联网、云计算、大数据、物联网、人工智能等为代表的新一代信息技术与教育、医疗、制造、能源、服务、农业等领域的融合创新，在不断的影响和改变着人们的生活方式和社会生产方式。本课程以“互联网</w:t>
      </w:r>
      <w:r>
        <w:rPr>
          <w:rFonts w:ascii="宋体" w:hAnsi="宋体" w:eastAsia="宋体" w:cs="Times New Roman"/>
          <w:szCs w:val="21"/>
        </w:rPr>
        <w:t>+”为视角，从互联网+的概念、特征及时代背景入手，强化学生对互联网+时代深层次的认知，培养其在未来生活及工作环境中的互联网思维及创新思维等；通过对国内外互联网+环境中逆袭成功的大中型及小微企业深度剖析，究其背后蕴含的互联网思维及商业策略，为未来的“创业者”们提供切实可行的商业范例或引以为鉴的警示。课程力求在丰富学</w:t>
      </w:r>
      <w:r>
        <w:rPr>
          <w:rFonts w:hint="eastAsia" w:ascii="宋体" w:hAnsi="宋体" w:eastAsia="宋体" w:cs="Times New Roman"/>
          <w:szCs w:val="21"/>
        </w:rPr>
        <w:t>生知识面和拓展视野的同时，帮助他们在互联网思维中不断提升创新创业能力，激发创新创业热情，具备创业者精神以实现更高的人生价值。</w:t>
      </w:r>
    </w:p>
    <w:p>
      <w:pPr>
        <w:ind w:firstLine="420" w:firstLineChars="200"/>
        <w:jc w:val="left"/>
        <w:rPr>
          <w:rFonts w:ascii="宋体" w:hAnsi="宋体" w:eastAsia="宋体" w:cs="Times New Roman"/>
          <w:szCs w:val="21"/>
        </w:rPr>
      </w:pPr>
      <w:r>
        <w:rPr>
          <w:rFonts w:hint="eastAsia" w:ascii="宋体" w:hAnsi="宋体" w:eastAsia="宋体" w:cs="Times New Roman"/>
          <w:szCs w:val="21"/>
        </w:rPr>
        <w:t>12、《绘画史中的创造法则》：</w:t>
      </w:r>
      <w:r>
        <w:rPr>
          <w:rFonts w:ascii="宋体" w:hAnsi="宋体" w:eastAsia="宋体" w:cs="Times New Roman"/>
          <w:szCs w:val="21"/>
        </w:rPr>
        <w:t>1．通过造型艺术史与艺术实践案例分析，使学生具备较为系统的美术常识和较高的艺术欣赏能力，具备较为开阔的文化观。2．通过讲授东西方美术史的双线索，使学生了解一定的中外美术基本历史，提高生活中的审美水平。3.通过系统的美术史理论研究与艺术实践，使学生具有一定的自我探索与学习能力，培养自我规划和完善意识，具有一定的创新意识，并在自身专业中汲取艺术创造的经验。</w:t>
      </w:r>
    </w:p>
    <w:p>
      <w:pPr>
        <w:ind w:firstLine="420" w:firstLineChars="200"/>
        <w:jc w:val="left"/>
        <w:rPr>
          <w:rFonts w:ascii="宋体" w:hAnsi="宋体" w:eastAsia="宋体" w:cs="Times New Roman"/>
          <w:szCs w:val="21"/>
        </w:rPr>
      </w:pPr>
      <w:r>
        <w:rPr>
          <w:rFonts w:hint="eastAsia" w:ascii="宋体" w:hAnsi="宋体" w:eastAsia="宋体" w:cs="Times New Roman"/>
          <w:szCs w:val="21"/>
        </w:rPr>
        <w:t>13、《自导航机器人控制技术》：课程是面向我校理工科专业的一门以智能小车制作为对象，进行学习实践传感器与检测技术、嵌入式软硬件编程开发技术、控制技术等相关知识的创新进阶课程。课程内容包括传感器与检测技术、电路设计、电机驱动技术、嵌入式系统开发等知识内容，并以智能循迹小车制作为课程主线，讲解智能监测技术、智能路径规划算法以及智能技术编程开发与测试技术。</w:t>
      </w:r>
      <w:r>
        <w:rPr>
          <w:rFonts w:ascii="宋体" w:hAnsi="宋体" w:eastAsia="宋体" w:cs="Times New Roman"/>
          <w:szCs w:val="21"/>
        </w:rPr>
        <w:t xml:space="preserve"> 通过本课程的学习使学生掌握智能控制技术的基本内容和应用、智能控制的知识工程基础、相关智能控制算法基础，锻炼智能控制应用的实例。通过课程的学习，使学生系统的了解智能控制技术的基本概念，掌握控制</w:t>
      </w:r>
      <w:r>
        <w:rPr>
          <w:rFonts w:hint="eastAsia" w:ascii="宋体" w:hAnsi="宋体" w:eastAsia="宋体" w:cs="Times New Roman"/>
          <w:szCs w:val="21"/>
        </w:rPr>
        <w:t>技术基本技能，具备应用微处理器技术实践智能技术的能力。</w:t>
      </w:r>
    </w:p>
    <w:p>
      <w:pPr>
        <w:ind w:firstLine="420" w:firstLineChars="200"/>
        <w:jc w:val="left"/>
        <w:rPr>
          <w:rFonts w:ascii="宋体" w:hAnsi="宋体" w:eastAsia="宋体" w:cs="Times New Roman"/>
          <w:szCs w:val="21"/>
        </w:rPr>
      </w:pPr>
      <w:r>
        <w:rPr>
          <w:rFonts w:hint="eastAsia" w:ascii="宋体" w:hAnsi="宋体" w:eastAsia="宋体" w:cs="Times New Roman"/>
          <w:szCs w:val="21"/>
        </w:rPr>
        <w:t>14、《物流创新设计》：课程的主要内容包括：</w:t>
      </w:r>
      <w:r>
        <w:rPr>
          <w:rFonts w:ascii="宋体" w:hAnsi="宋体" w:eastAsia="宋体" w:cs="Times New Roman"/>
          <w:szCs w:val="21"/>
        </w:rPr>
        <w:t>1、介绍生产过程中的波动对生产系统效率的影响；2、建立订单型制造企业生产线和装配线的物料配送仿真模型，并对其中关键参数进行优化；3、介绍生产计划调度的各类FSP和JSP问题的求解方法，并提出一些改进的算法，以配合仿真方法的运用；4、对人机作业分析、工厂的仓储、车间等作业场所进行相关物流仿真。</w:t>
      </w:r>
    </w:p>
    <w:p>
      <w:pPr>
        <w:ind w:firstLine="420" w:firstLineChars="200"/>
        <w:jc w:val="left"/>
        <w:rPr>
          <w:rFonts w:ascii="宋体" w:hAnsi="宋体" w:eastAsia="宋体" w:cs="Times New Roman"/>
          <w:szCs w:val="21"/>
        </w:rPr>
      </w:pPr>
      <w:r>
        <w:rPr>
          <w:rFonts w:hint="eastAsia" w:ascii="宋体" w:hAnsi="宋体" w:eastAsia="宋体" w:cs="Times New Roman"/>
          <w:szCs w:val="21"/>
        </w:rPr>
        <w:t>15、《植物造景应用》：植物造景应用是</w:t>
      </w:r>
      <w:r>
        <w:rPr>
          <w:rFonts w:ascii="宋体" w:hAnsi="宋体" w:eastAsia="宋体" w:cs="Times New Roman"/>
          <w:szCs w:val="21"/>
        </w:rPr>
        <w:t>20世纪70年代有关园林专家针对当时城市建设中较多硬质景观现象提出的园林建设方向,要求以植物材料为主体进行园林景观建设。它是一门综合性很强的艺术,它涉及到美学、植物学、园林设计、植物种植管养、生态学等众多学科。既是诸多学科的应用,又是综合性的创造,既要考虑到科学性,又要讲究艺术效果,同时还要符合人们的审美情趣及生活习惯。植物景观，主要指自然界的植被。其包括植物群落、植物个体所表现的形象，通过人们的感观传到大脑皮层，产生一种实在的美的感受和联想，植物景观一词也包括人工的即运用植物题材来创作的景观</w:t>
      </w:r>
      <w:r>
        <w:rPr>
          <w:rFonts w:hint="eastAsia" w:ascii="宋体" w:hAnsi="宋体" w:eastAsia="宋体" w:cs="Times New Roman"/>
          <w:szCs w:val="21"/>
        </w:rPr>
        <w:t>。</w:t>
      </w:r>
    </w:p>
    <w:p>
      <w:pPr>
        <w:ind w:firstLine="420" w:firstLineChars="200"/>
        <w:jc w:val="left"/>
        <w:rPr>
          <w:rFonts w:ascii="宋体" w:hAnsi="宋体" w:eastAsia="宋体" w:cs="Times New Roman"/>
          <w:szCs w:val="21"/>
        </w:rPr>
      </w:pPr>
      <w:r>
        <w:rPr>
          <w:rFonts w:hint="eastAsia" w:ascii="宋体" w:hAnsi="宋体" w:eastAsia="宋体" w:cs="Times New Roman"/>
          <w:szCs w:val="21"/>
        </w:rPr>
        <w:t>16、《建筑及景观优秀创新创业项目案例分析》：本课程开设基于我院双创工作的前期工作积累，依托学院的专业特色，遴选建筑、景观、室内设计等专业培养方向的具有双创项目指导经验的优秀教师，深层次分析解读建筑学院已有的省级大学生创新创业项目和部分优秀的校级大学生创新创业项目。帮助学生立足不同年级、不同专业，如何在学业之外探寻、查找一些立项创新出发点，并用运用所学专业知识，结合一些有意义的社会问题等进一步开展创新性研究，启发学生的创新思维，激发学生的创业理念。采取案例教学的方法，每次</w:t>
      </w:r>
      <w:r>
        <w:rPr>
          <w:rFonts w:ascii="宋体" w:hAnsi="宋体" w:eastAsia="宋体" w:cs="Times New Roman"/>
          <w:szCs w:val="21"/>
        </w:rPr>
        <w:t>2节课，共8周，16学时。前7次课每周解析一个优秀大学生创新创业项目，进而结合当下</w:t>
      </w:r>
      <w:r>
        <w:rPr>
          <w:rFonts w:hint="eastAsia" w:ascii="宋体" w:hAnsi="宋体" w:eastAsia="宋体" w:cs="Times New Roman"/>
          <w:szCs w:val="21"/>
        </w:rPr>
        <w:t>的热点，启发学生思考，通过小组讨论等方式引导学生参与课堂，以激发学生的创新性思维。第</w:t>
      </w:r>
      <w:r>
        <w:rPr>
          <w:rFonts w:ascii="宋体" w:hAnsi="宋体" w:eastAsia="宋体" w:cs="Times New Roman"/>
          <w:szCs w:val="21"/>
        </w:rPr>
        <w:t>8次课设为汇报展示课，请学生汇报展示拟申请大学生创新创业项目的内容。</w:t>
      </w:r>
    </w:p>
    <w:p>
      <w:pPr>
        <w:ind w:firstLine="420" w:firstLineChars="200"/>
        <w:jc w:val="left"/>
        <w:rPr>
          <w:rFonts w:ascii="宋体" w:hAnsi="宋体" w:eastAsia="宋体" w:cs="Times New Roman"/>
          <w:szCs w:val="21"/>
        </w:rPr>
      </w:pPr>
      <w:r>
        <w:rPr>
          <w:rFonts w:hint="eastAsia" w:ascii="宋体" w:hAnsi="宋体" w:eastAsia="宋体" w:cs="Times New Roman"/>
          <w:szCs w:val="21"/>
        </w:rPr>
        <w:t>17、《网络安全基础》：网络安全指网络系统的硬件、软件及其系统中的数据受到保护，不因偶然的或者恶意的原因而遭受到破坏、更改、泄露，系统连续可靠正常地运行，网络服务不中断。网络安全基础实验选取了一般网络安全入门原理性知识和相关基础实验让学生能够学习掌握网络安全基本技能，为学科竞赛的选拔提供支撑。</w:t>
      </w:r>
    </w:p>
    <w:p>
      <w:pPr>
        <w:ind w:firstLine="420" w:firstLineChars="200"/>
        <w:jc w:val="left"/>
        <w:rPr>
          <w:rFonts w:ascii="宋体" w:hAnsi="宋体" w:eastAsia="宋体" w:cs="Times New Roman"/>
          <w:szCs w:val="21"/>
        </w:rPr>
      </w:pPr>
      <w:r>
        <w:rPr>
          <w:rFonts w:hint="eastAsia" w:ascii="宋体" w:hAnsi="宋体" w:eastAsia="宋体" w:cs="Times New Roman"/>
          <w:szCs w:val="21"/>
        </w:rPr>
        <w:t>18、《科技公司项目管理与实践》：本课程主要介绍基于</w:t>
      </w:r>
      <w:r>
        <w:rPr>
          <w:rFonts w:ascii="宋体" w:hAnsi="宋体" w:eastAsia="宋体" w:cs="Times New Roman"/>
          <w:szCs w:val="21"/>
        </w:rPr>
        <w:t>IT（信息技术）和CT（通信技术）的科技项目管理的全过程，主要包括：项目的立项管理、范围管理、进度管理、成本管理、质量管理、人力资源管理、沟通管理、风险管理、合同管理、整体管理，涉及到项目的规划、执行、监控全过程。在此基础上，介绍ICT初创公司的运营流程，包括：运营环境、组织架构、制度建设、激励机制、工作过程、标准化管理、文档管理等。</w:t>
      </w:r>
      <w:r>
        <w:rPr>
          <w:rFonts w:hint="eastAsia" w:ascii="宋体" w:hAnsi="宋体" w:eastAsia="宋体" w:cs="Times New Roman"/>
          <w:szCs w:val="21"/>
        </w:rPr>
        <w:t>通过本课程的学习，学生能够熟悉</w:t>
      </w:r>
      <w:r>
        <w:rPr>
          <w:rFonts w:ascii="宋体" w:hAnsi="宋体" w:eastAsia="宋体" w:cs="Times New Roman"/>
          <w:szCs w:val="21"/>
        </w:rPr>
        <w:t>ICT项目管理的方法、流程和工具，并以项目为起点，了解小型创业公司的基本运营方法，为科技创业打下企业管理方面的基础。</w:t>
      </w:r>
    </w:p>
    <w:p>
      <w:pPr>
        <w:ind w:firstLine="420" w:firstLineChars="200"/>
        <w:jc w:val="left"/>
        <w:rPr>
          <w:rFonts w:ascii="宋体" w:hAnsi="宋体" w:eastAsia="宋体" w:cs="Times New Roman"/>
          <w:szCs w:val="21"/>
        </w:rPr>
      </w:pPr>
      <w:r>
        <w:rPr>
          <w:rFonts w:hint="eastAsia" w:ascii="宋体" w:hAnsi="宋体" w:eastAsia="宋体" w:cs="Times New Roman"/>
          <w:szCs w:val="21"/>
        </w:rPr>
        <w:t>19、《计算机程序设计中的算法分析与应用》：为了培养高素质创新型人才，必须建立高水平的教学计划和课程体系。在跟踪分析蓝桥杯、</w:t>
      </w:r>
      <w:r>
        <w:rPr>
          <w:rFonts w:ascii="宋体" w:hAnsi="宋体" w:eastAsia="宋体" w:cs="Times New Roman"/>
          <w:szCs w:val="21"/>
        </w:rPr>
        <w:t>ACM及IEEE计算机课程体系的基础上，得出算法分析是一门面向设计、处于计算机科学与技术学科核心地位的教育课程。通过对计算机算法系统的学习学习和研究，理解、掌握算法的主要方法，培养对算法的计算复杂性进行正确分析的能力，为独立地进行算法设计和对给定算法进行复杂性分析奠定坚实的基础。目前，我校学生在蓝桥杯中最好的成绩是全国三等奖。通过本课程的学习，希望学生在各类程序设计类学科竞赛中，能够根据所学知识，在算法上进行实现，以便取得较好的</w:t>
      </w:r>
      <w:r>
        <w:rPr>
          <w:rFonts w:hint="eastAsia" w:ascii="宋体" w:hAnsi="宋体" w:eastAsia="宋体" w:cs="Times New Roman"/>
          <w:szCs w:val="21"/>
        </w:rPr>
        <w:t>竞赛成绩。</w:t>
      </w:r>
    </w:p>
    <w:p>
      <w:pPr>
        <w:ind w:firstLine="420" w:firstLineChars="200"/>
        <w:jc w:val="left"/>
        <w:rPr>
          <w:rFonts w:ascii="宋体" w:hAnsi="宋体" w:eastAsia="宋体" w:cs="Times New Roman"/>
          <w:szCs w:val="21"/>
        </w:rPr>
      </w:pPr>
      <w:r>
        <w:rPr>
          <w:rFonts w:hint="eastAsia" w:ascii="宋体" w:hAnsi="宋体" w:eastAsia="宋体" w:cs="Times New Roman"/>
          <w:szCs w:val="21"/>
        </w:rPr>
        <w:t>20、《物联网与传感器技术》：通过本课程学习让学生了解传感器以及物联网技术的原理及应用的相关内容，主要包括传感器原理、嵌入式系统以及物联网技术；通过讲解传感器的相关原理及技术内容，让学生掌用传感器的原理、传感网的网络结构、通信协议以及数据处理方法；通过讲解物联网的相关原理及技术内容，让学生掌握物联网的发展放心，掌握射频识别（</w:t>
      </w:r>
      <w:r>
        <w:rPr>
          <w:rFonts w:ascii="宋体" w:hAnsi="宋体" w:eastAsia="宋体" w:cs="Times New Roman"/>
          <w:szCs w:val="21"/>
        </w:rPr>
        <w:t>RFID）技术、无线通信技术、了解RFID的通信协议以及WIFI等无线网络技术。本课程可以激发学生对于传感器和物联网技术的兴趣，关注物联网的发展动向，培养学生具有自主学习的意识。</w:t>
      </w:r>
    </w:p>
    <w:p>
      <w:pPr>
        <w:ind w:firstLine="420" w:firstLineChars="200"/>
        <w:jc w:val="left"/>
        <w:rPr>
          <w:rFonts w:ascii="宋体" w:hAnsi="宋体" w:eastAsia="宋体" w:cs="Times New Roman"/>
          <w:szCs w:val="21"/>
        </w:rPr>
      </w:pPr>
      <w:r>
        <w:rPr>
          <w:rFonts w:hint="eastAsia" w:ascii="宋体" w:hAnsi="宋体" w:eastAsia="宋体" w:cs="Times New Roman"/>
          <w:szCs w:val="21"/>
        </w:rPr>
        <w:t>21、《硬科技产品创新创业十问》：本课程针对当前创新创业大背景下，旨在激发大学生的科技创新意识，提高科技产品竞争力，提升创新创业“产品”质量，适应当前“双创”竞争力。同时作为对接校、省级大学生创新创业活动的指导课程，提高我校大学生整体双创能力和水平。是面向我校所有二年级以上学生，主要针对科技产品的设计方案、工艺流程、产品诉求、商业化方案等各个环节所面临的问题进行讲述和案例解析，突出科技创新的重要性和难点，通过课程讲授促进学生对科技创新创业的理解并提高认识，做到有计划、有规划的进行科技产品创新创业训练和实践。</w:t>
      </w:r>
    </w:p>
    <w:p>
      <w:pPr>
        <w:spacing w:line="360" w:lineRule="auto"/>
        <w:ind w:firstLine="465"/>
        <w:jc w:val="center"/>
        <w:rPr>
          <w:rFonts w:ascii="Times New Roman" w:hAnsi="Times New Roman" w:eastAsia="宋体" w:cs="Times New Roman"/>
          <w:b/>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8C0"/>
    <w:rsid w:val="000C3D9C"/>
    <w:rsid w:val="000E48E1"/>
    <w:rsid w:val="00113367"/>
    <w:rsid w:val="00122D5D"/>
    <w:rsid w:val="00123E35"/>
    <w:rsid w:val="00150B5D"/>
    <w:rsid w:val="00157497"/>
    <w:rsid w:val="001620F2"/>
    <w:rsid w:val="001842A5"/>
    <w:rsid w:val="00185BDF"/>
    <w:rsid w:val="00203D84"/>
    <w:rsid w:val="00235CDB"/>
    <w:rsid w:val="0023634F"/>
    <w:rsid w:val="002440AD"/>
    <w:rsid w:val="00284763"/>
    <w:rsid w:val="00293A09"/>
    <w:rsid w:val="00371B3F"/>
    <w:rsid w:val="00391735"/>
    <w:rsid w:val="003F4576"/>
    <w:rsid w:val="00404444"/>
    <w:rsid w:val="00443508"/>
    <w:rsid w:val="00453F2B"/>
    <w:rsid w:val="004567A6"/>
    <w:rsid w:val="004627F2"/>
    <w:rsid w:val="00493ACF"/>
    <w:rsid w:val="004C215D"/>
    <w:rsid w:val="004E759A"/>
    <w:rsid w:val="004F2275"/>
    <w:rsid w:val="00500E37"/>
    <w:rsid w:val="005023BF"/>
    <w:rsid w:val="0050296A"/>
    <w:rsid w:val="00502C71"/>
    <w:rsid w:val="00521DE4"/>
    <w:rsid w:val="00526651"/>
    <w:rsid w:val="00652AE7"/>
    <w:rsid w:val="0067368B"/>
    <w:rsid w:val="00684607"/>
    <w:rsid w:val="006A7E04"/>
    <w:rsid w:val="006C6763"/>
    <w:rsid w:val="006F6C0F"/>
    <w:rsid w:val="006F7024"/>
    <w:rsid w:val="0073629C"/>
    <w:rsid w:val="00737B89"/>
    <w:rsid w:val="00773CC1"/>
    <w:rsid w:val="00780E3E"/>
    <w:rsid w:val="007F1897"/>
    <w:rsid w:val="00890B73"/>
    <w:rsid w:val="00913249"/>
    <w:rsid w:val="00976423"/>
    <w:rsid w:val="00A00233"/>
    <w:rsid w:val="00A12063"/>
    <w:rsid w:val="00A224DD"/>
    <w:rsid w:val="00A27683"/>
    <w:rsid w:val="00AD6455"/>
    <w:rsid w:val="00B00C79"/>
    <w:rsid w:val="00B02BFD"/>
    <w:rsid w:val="00B418C0"/>
    <w:rsid w:val="00B50BDD"/>
    <w:rsid w:val="00B52665"/>
    <w:rsid w:val="00B83260"/>
    <w:rsid w:val="00B857CA"/>
    <w:rsid w:val="00B85A0D"/>
    <w:rsid w:val="00BA1B46"/>
    <w:rsid w:val="00BA470B"/>
    <w:rsid w:val="00C22490"/>
    <w:rsid w:val="00C35038"/>
    <w:rsid w:val="00C57DE4"/>
    <w:rsid w:val="00C80A46"/>
    <w:rsid w:val="00CA245D"/>
    <w:rsid w:val="00D00CAA"/>
    <w:rsid w:val="00D02E59"/>
    <w:rsid w:val="00D2387C"/>
    <w:rsid w:val="00D32AFD"/>
    <w:rsid w:val="00D619AC"/>
    <w:rsid w:val="00D94A55"/>
    <w:rsid w:val="00DA1113"/>
    <w:rsid w:val="00DA6D88"/>
    <w:rsid w:val="00DF6B0B"/>
    <w:rsid w:val="00E30FCD"/>
    <w:rsid w:val="00EC0756"/>
    <w:rsid w:val="00EE2133"/>
    <w:rsid w:val="00EF2973"/>
    <w:rsid w:val="10AD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框文本 字符"/>
    <w:basedOn w:val="9"/>
    <w:link w:val="3"/>
    <w:semiHidden/>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B1860B-A4EA-43DE-8D9E-406DE9B83C3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9</Pages>
  <Words>1391</Words>
  <Characters>7930</Characters>
  <Lines>66</Lines>
  <Paragraphs>18</Paragraphs>
  <TotalTime>317</TotalTime>
  <ScaleCrop>false</ScaleCrop>
  <LinksUpToDate>false</LinksUpToDate>
  <CharactersWithSpaces>9303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2020-08-26T07:34:00Z</dcterms:created>
  <dc:creator>warsaw</dc:creator>
  <cp:lastModifiedBy>冰雪</cp:lastModifiedBy>
  <cp:lastPrinted>2020-08-28T07:51:00Z</cp:lastPrinted>
  <dcterms:modified xsi:type="dcterms:W3CDTF">2020-08-31T04:11:21Z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