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575" w:rsidRPr="00534B9E" w:rsidRDefault="00534B9E" w:rsidP="00534B9E">
      <w:pPr>
        <w:jc w:val="center"/>
        <w:rPr>
          <w:rFonts w:ascii="宋体" w:hAnsi="宋体"/>
          <w:b/>
          <w:sz w:val="36"/>
          <w:szCs w:val="36"/>
        </w:rPr>
      </w:pPr>
      <w:r w:rsidRPr="00534B9E">
        <w:rPr>
          <w:rFonts w:ascii="宋体" w:hAnsi="宋体" w:hint="eastAsia"/>
          <w:b/>
          <w:sz w:val="36"/>
          <w:szCs w:val="36"/>
        </w:rPr>
        <w:t>关于组织“全国大学生同上一堂疫情防控思政大课”的通知</w:t>
      </w:r>
    </w:p>
    <w:p w:rsidR="00534B9E" w:rsidRDefault="00534B9E">
      <w:pPr>
        <w:rPr>
          <w:rFonts w:ascii="方正小标宋简体" w:eastAsia="方正小标宋简体"/>
          <w:b/>
          <w:sz w:val="36"/>
          <w:szCs w:val="36"/>
        </w:rPr>
      </w:pPr>
    </w:p>
    <w:p w:rsidR="00534B9E" w:rsidRPr="00534B9E" w:rsidRDefault="00534B9E">
      <w:pPr>
        <w:rPr>
          <w:rFonts w:ascii="仿宋_GB2312" w:eastAsia="仿宋_GB2312" w:hAnsi="仿宋_GB2312" w:cs="仿宋_GB2312"/>
          <w:sz w:val="32"/>
          <w:szCs w:val="32"/>
        </w:rPr>
      </w:pPr>
      <w:r w:rsidRPr="00534B9E">
        <w:rPr>
          <w:rFonts w:ascii="仿宋_GB2312" w:eastAsia="仿宋_GB2312" w:hAnsi="仿宋_GB2312" w:cs="仿宋_GB2312" w:hint="eastAsia"/>
          <w:sz w:val="32"/>
          <w:szCs w:val="32"/>
        </w:rPr>
        <w:t>各学院：</w:t>
      </w:r>
    </w:p>
    <w:p w:rsidR="00534B9E" w:rsidRDefault="00534B9E" w:rsidP="002E58B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34B9E">
        <w:rPr>
          <w:rFonts w:ascii="仿宋_GB2312" w:eastAsia="仿宋_GB2312" w:hAnsi="仿宋_GB2312" w:cs="仿宋_GB2312" w:hint="eastAsia"/>
          <w:sz w:val="32"/>
          <w:szCs w:val="32"/>
        </w:rPr>
        <w:t>根据《教育部社科司关于组织“全国大学生同上一堂疫情防控思政大课”的通知》，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教育部社科司与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人民网决定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联合组织“全国大学生同上一堂疫情防控思政大课”。现将有关要求通知如下：</w:t>
      </w:r>
    </w:p>
    <w:p w:rsidR="00534B9E" w:rsidRDefault="00534B9E" w:rsidP="00534B9E">
      <w:pPr>
        <w:numPr>
          <w:ilvl w:val="0"/>
          <w:numId w:val="1"/>
        </w:numPr>
        <w:spacing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课程内容</w:t>
      </w:r>
    </w:p>
    <w:p w:rsidR="00534B9E" w:rsidRDefault="00534B9E" w:rsidP="00534B9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结合“马克思主义基本原理概论”“毛泽东思想和中国特色社会主义理论体系概论”“中国近现代史纲要”“思想道德修养与法律基础”四门必修课教学内容，解读党中央关于疫情防控的决策部署，分析中国抗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彰显的中国共产党领导和中国特色社会主义制度的显著优势，讲述防疫抗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一线的感人故事，发挥高校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思政课落实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立德树人根本任务的关键课程作用，引导大学生传承和弘扬爱国主义精神，增强中国特色社会主义道路自信、理论自信、制度自信、文化自信。</w:t>
      </w:r>
    </w:p>
    <w:p w:rsidR="00534B9E" w:rsidRDefault="00534B9E" w:rsidP="00534B9E">
      <w:pPr>
        <w:numPr>
          <w:ilvl w:val="0"/>
          <w:numId w:val="1"/>
        </w:num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课程安排</w:t>
      </w:r>
    </w:p>
    <w:p w:rsidR="00534B9E" w:rsidRDefault="00534B9E" w:rsidP="00534B9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1.课程时间：2020年3月9日（星期一），14:30—16:00。</w:t>
      </w:r>
    </w:p>
    <w:p w:rsidR="00534B9E" w:rsidRDefault="00534B9E" w:rsidP="00534B9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2.主讲专家：清华大学马克思主义学院教授艾四林，中国人民大学马克思主义学院教授秦宣，北京师范大学马克思主义学院教授王炳林，中央财经大学马克思主义学院教授冯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秀军。</w:t>
      </w:r>
    </w:p>
    <w:p w:rsidR="00534B9E" w:rsidRDefault="00534B9E" w:rsidP="00534B9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3.课程形式：网络直播，课后解答。通过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人民网人民智云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客户端、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咕视频客户端进行直播（具体直播客户端收看指引见附件）。</w:t>
      </w:r>
    </w:p>
    <w:p w:rsidR="00534B9E" w:rsidRDefault="00534B9E" w:rsidP="00534B9E">
      <w:pPr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三、学习要求</w:t>
      </w:r>
    </w:p>
    <w:p w:rsidR="00534B9E" w:rsidRDefault="002E58BA" w:rsidP="002E58B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534B9E">
        <w:rPr>
          <w:rFonts w:ascii="仿宋_GB2312" w:eastAsia="仿宋_GB2312" w:hint="eastAsia"/>
          <w:sz w:val="32"/>
          <w:szCs w:val="32"/>
        </w:rPr>
        <w:t>本校所有学生按时上课，因课程冲突</w:t>
      </w:r>
      <w:r>
        <w:rPr>
          <w:rFonts w:ascii="仿宋_GB2312" w:eastAsia="仿宋_GB2312" w:hint="eastAsia"/>
          <w:sz w:val="32"/>
          <w:szCs w:val="32"/>
        </w:rPr>
        <w:t>无法</w:t>
      </w:r>
      <w:r w:rsidR="00534B9E">
        <w:rPr>
          <w:rFonts w:ascii="仿宋_GB2312" w:eastAsia="仿宋_GB2312" w:hint="eastAsia"/>
          <w:sz w:val="32"/>
          <w:szCs w:val="32"/>
        </w:rPr>
        <w:t>参加在线直播学习的，</w:t>
      </w:r>
      <w:r>
        <w:rPr>
          <w:rFonts w:ascii="仿宋_GB2312" w:eastAsia="仿宋_GB2312" w:hint="eastAsia"/>
          <w:sz w:val="32"/>
          <w:szCs w:val="32"/>
        </w:rPr>
        <w:t>可</w:t>
      </w:r>
      <w:r w:rsidR="00534B9E">
        <w:rPr>
          <w:rFonts w:ascii="仿宋_GB2312" w:eastAsia="仿宋_GB2312" w:hint="eastAsia"/>
          <w:sz w:val="32"/>
          <w:szCs w:val="32"/>
        </w:rPr>
        <w:t>回看教学视频，认真学习。</w:t>
      </w:r>
    </w:p>
    <w:p w:rsidR="00534B9E" w:rsidRDefault="002E58BA" w:rsidP="002E58B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2.马克思主义学院根据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学进度安排，结合本次“思政大课”情况，组织一次学生在线讨论，深化对相关内容的认识，引导大学生传承和弘扬爱国主义精神，深刻认识中国共产党领导和中国特色社会主义制度的显著优势，坚定“四个自信”。</w:t>
      </w:r>
      <w:r>
        <w:rPr>
          <w:rFonts w:ascii="仿宋_GB2312" w:eastAsia="仿宋_GB2312" w:hint="eastAsia"/>
          <w:sz w:val="32"/>
          <w:szCs w:val="32"/>
        </w:rPr>
        <w:t>并将本次“思政大课”组织、</w:t>
      </w:r>
      <w:r>
        <w:rPr>
          <w:rFonts w:eastAsia="仿宋_GB2312" w:hint="eastAsia"/>
          <w:color w:val="000000"/>
          <w:kern w:val="0"/>
          <w:sz w:val="32"/>
          <w:szCs w:val="32"/>
        </w:rPr>
        <w:t>参加人数、学生反响等有关情况报送相关主管部门。</w:t>
      </w:r>
    </w:p>
    <w:p w:rsidR="00534B9E" w:rsidRDefault="00534B9E" w:rsidP="00534B9E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34B9E" w:rsidRDefault="00534B9E" w:rsidP="003226FF">
      <w:pPr>
        <w:spacing w:line="600" w:lineRule="exact"/>
        <w:ind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</w:t>
      </w:r>
    </w:p>
    <w:p w:rsidR="00534B9E" w:rsidRDefault="00534B9E" w:rsidP="003226FF">
      <w:pPr>
        <w:spacing w:line="600" w:lineRule="exact"/>
        <w:ind w:right="64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2020年3月</w:t>
      </w:r>
      <w:r w:rsidR="003226F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34B9E" w:rsidRDefault="00534B9E" w:rsidP="00534B9E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534B9E" w:rsidRPr="003226FF" w:rsidRDefault="00534B9E" w:rsidP="00534B9E">
      <w:pPr>
        <w:spacing w:line="600" w:lineRule="exact"/>
        <w:rPr>
          <w:rFonts w:ascii="仿宋_GB2312" w:eastAsia="仿宋_GB2312" w:hAnsi="仿宋_GB2312" w:cs="仿宋_GB2312"/>
          <w:sz w:val="24"/>
        </w:rPr>
      </w:pPr>
      <w:r w:rsidRPr="003226FF">
        <w:rPr>
          <w:rFonts w:ascii="仿宋_GB2312" w:eastAsia="仿宋_GB2312" w:hAnsi="仿宋_GB2312" w:cs="仿宋_GB2312" w:hint="eastAsia"/>
          <w:sz w:val="24"/>
        </w:rPr>
        <w:t>附件：“全国大学生同上一堂疫情防控思政大课”直播客户端收看指引</w:t>
      </w:r>
    </w:p>
    <w:p w:rsidR="003226FF" w:rsidRDefault="003226FF" w:rsidP="00534B9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26FF" w:rsidRDefault="003226FF" w:rsidP="00534B9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26FF" w:rsidRDefault="003226FF" w:rsidP="00534B9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26FF" w:rsidRDefault="003226FF" w:rsidP="00534B9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226FF" w:rsidRPr="003226FF" w:rsidRDefault="003226FF" w:rsidP="00534B9E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:rsidR="00534B9E" w:rsidRDefault="00534B9E" w:rsidP="00534B9E">
      <w:pPr>
        <w:spacing w:line="600" w:lineRule="exact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:rsidR="00534B9E" w:rsidRDefault="00534B9E" w:rsidP="00534B9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“全国大学生同上一堂疫情防控思政大课”直播客户端收看指引</w:t>
      </w:r>
    </w:p>
    <w:p w:rsidR="00534B9E" w:rsidRDefault="00534B9E" w:rsidP="00534B9E">
      <w:pPr>
        <w:numPr>
          <w:ilvl w:val="0"/>
          <w:numId w:val="2"/>
        </w:num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收看地址</w:t>
      </w:r>
    </w:p>
    <w:p w:rsidR="00534B9E" w:rsidRDefault="00534B9E" w:rsidP="00534B9E">
      <w:pPr>
        <w:spacing w:line="520" w:lineRule="exact"/>
        <w:ind w:firstLineChars="100" w:firstLine="32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16BC63" wp14:editId="6A45CF85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频道网址为</w:t>
      </w:r>
      <w:hyperlink r:id="rId8" w:history="1">
        <w:r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34B9E" w:rsidRDefault="00534B9E" w:rsidP="00534B9E">
      <w:pPr>
        <w:spacing w:line="520" w:lineRule="exact"/>
        <w:rPr>
          <w:rFonts w:ascii="宋体" w:hAnsi="宋体"/>
          <w:b/>
          <w:bCs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下载。人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民智云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点击开屏进入直播页面</w:t>
      </w:r>
      <w:r>
        <w:rPr>
          <w:rFonts w:ascii="仿宋_GB2312" w:eastAsia="仿宋_GB2312" w:hAnsi="仿宋_GB2312" w:cs="仿宋_GB2312"/>
          <w:sz w:val="32"/>
          <w:szCs w:val="32"/>
        </w:rPr>
        <w:t>，观看直播。也可在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App首页直播入口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点击进入直播页面</w:t>
      </w:r>
      <w:r>
        <w:rPr>
          <w:rFonts w:ascii="仿宋_GB2312" w:eastAsia="仿宋_GB2312" w:hAnsi="仿宋_GB2312" w:cs="仿宋_GB2312"/>
          <w:sz w:val="32"/>
          <w:szCs w:val="32"/>
        </w:rPr>
        <w:t>进行观看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宋体" w:hAnsi="宋体" w:cs="宋体" w:hint="eastAsia"/>
          <w:b/>
          <w:bCs/>
          <w:sz w:val="24"/>
        </w:rPr>
        <w:t>（扫描二维码，下载客户端）</w:t>
      </w:r>
    </w:p>
    <w:p w:rsidR="00534B9E" w:rsidRDefault="00534B9E" w:rsidP="00534B9E">
      <w:pPr>
        <w:spacing w:line="520" w:lineRule="exact"/>
        <w:rPr>
          <w:rFonts w:ascii="宋体" w:hAnsi="宋体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2.其他收看地址</w:t>
      </w:r>
    </w:p>
    <w:p w:rsidR="00534B9E" w:rsidRDefault="00534B9E" w:rsidP="00534B9E">
      <w:pPr>
        <w:jc w:val="center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 wp14:anchorId="13370BF1" wp14:editId="41D1E23C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            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 wp14:anchorId="2BE0EECA" wp14:editId="6F3590CC">
            <wp:extent cx="1800860" cy="1800860"/>
            <wp:effectExtent l="0" t="0" r="8890" b="889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             </w:t>
      </w:r>
    </w:p>
    <w:p w:rsidR="00534B9E" w:rsidRDefault="00534B9E" w:rsidP="00534B9E">
      <w:pPr>
        <w:ind w:firstLineChars="400" w:firstLine="964"/>
        <w:rPr>
          <w:rFonts w:ascii="宋体" w:hAnsi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</w:t>
      </w:r>
      <w:proofErr w:type="gramStart"/>
      <w:r>
        <w:rPr>
          <w:rFonts w:ascii="宋体" w:hAnsi="宋体" w:cs="宋体" w:hint="eastAsia"/>
          <w:b/>
          <w:bCs/>
          <w:sz w:val="24"/>
        </w:rPr>
        <w:t>咪</w:t>
      </w:r>
      <w:proofErr w:type="gramEnd"/>
      <w:r>
        <w:rPr>
          <w:rFonts w:ascii="宋体" w:hAnsi="宋体" w:cs="宋体" w:hint="eastAsia"/>
          <w:b/>
          <w:bCs/>
          <w:sz w:val="24"/>
        </w:rPr>
        <w:t xml:space="preserve">咕视频下载二维码）               （人民视频下载二维码） </w:t>
      </w:r>
    </w:p>
    <w:p w:rsidR="00534B9E" w:rsidRDefault="00534B9E" w:rsidP="00534B9E">
      <w:pPr>
        <w:ind w:firstLineChars="400" w:firstLine="964"/>
        <w:rPr>
          <w:rFonts w:ascii="宋体" w:hAnsi="宋体"/>
          <w:b/>
          <w:bCs/>
          <w:sz w:val="24"/>
        </w:rPr>
      </w:pPr>
    </w:p>
    <w:p w:rsidR="00534B9E" w:rsidRDefault="00534B9E" w:rsidP="00534B9E">
      <w:pPr>
        <w:ind w:firstLineChars="400" w:firstLine="964"/>
        <w:rPr>
          <w:rFonts w:ascii="宋体" w:hAnsi="宋体"/>
          <w:b/>
          <w:bCs/>
          <w:sz w:val="24"/>
        </w:rPr>
      </w:pPr>
    </w:p>
    <w:p w:rsidR="00534B9E" w:rsidRDefault="00534B9E" w:rsidP="00534B9E">
      <w:pPr>
        <w:jc w:val="center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 wp14:anchorId="7500E502" wp14:editId="3E5E6427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           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 wp14:anchorId="463511B2" wp14:editId="7CF4B838">
            <wp:extent cx="1849120" cy="1849120"/>
            <wp:effectExtent l="0" t="0" r="17780" b="177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            </w:t>
      </w:r>
    </w:p>
    <w:p w:rsidR="00534B9E" w:rsidRPr="00534B9E" w:rsidRDefault="00534B9E" w:rsidP="00534B9E">
      <w:pPr>
        <w:ind w:firstLineChars="300" w:firstLine="723"/>
      </w:pPr>
      <w:r>
        <w:rPr>
          <w:rFonts w:ascii="宋体" w:hAnsi="宋体" w:cs="宋体" w:hint="eastAsia"/>
          <w:b/>
          <w:bCs/>
          <w:sz w:val="24"/>
        </w:rPr>
        <w:t>（关注“学习大国”</w:t>
      </w:r>
      <w:proofErr w:type="gramStart"/>
      <w:r>
        <w:rPr>
          <w:rFonts w:ascii="宋体" w:hAnsi="宋体" w:cs="宋体" w:hint="eastAsia"/>
          <w:b/>
          <w:bCs/>
          <w:sz w:val="24"/>
        </w:rPr>
        <w:t>微信公众号</w:t>
      </w:r>
      <w:proofErr w:type="gramEnd"/>
      <w:r>
        <w:rPr>
          <w:rFonts w:ascii="宋体" w:hAnsi="宋体" w:cs="宋体" w:hint="eastAsia"/>
          <w:b/>
          <w:bCs/>
          <w:sz w:val="24"/>
        </w:rPr>
        <w:t xml:space="preserve">）        （领导留言板下载二维码）    </w:t>
      </w:r>
    </w:p>
    <w:sectPr w:rsidR="00534B9E" w:rsidRPr="0053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7EF4" w:rsidRDefault="00047EF4" w:rsidP="003226FF">
      <w:r>
        <w:separator/>
      </w:r>
    </w:p>
  </w:endnote>
  <w:endnote w:type="continuationSeparator" w:id="0">
    <w:p w:rsidR="00047EF4" w:rsidRDefault="00047EF4" w:rsidP="0032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7EF4" w:rsidRDefault="00047EF4" w:rsidP="003226FF">
      <w:r>
        <w:separator/>
      </w:r>
    </w:p>
  </w:footnote>
  <w:footnote w:type="continuationSeparator" w:id="0">
    <w:p w:rsidR="00047EF4" w:rsidRDefault="00047EF4" w:rsidP="00322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C693E36"/>
    <w:multiLevelType w:val="singleLevel"/>
    <w:tmpl w:val="CC693E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4B9E"/>
    <w:rsid w:val="00047EF4"/>
    <w:rsid w:val="002E58BA"/>
    <w:rsid w:val="003226FF"/>
    <w:rsid w:val="00534B9E"/>
    <w:rsid w:val="007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8DF27"/>
  <w15:chartTrackingRefBased/>
  <w15:docId w15:val="{744E235D-E36F-4CD8-9FF3-E2395F93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2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26FF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22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26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people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周红霞</dc:creator>
  <cp:keywords/>
  <dc:description/>
  <cp:lastModifiedBy>admin</cp:lastModifiedBy>
  <cp:revision>2</cp:revision>
  <dcterms:created xsi:type="dcterms:W3CDTF">2020-03-06T10:18:00Z</dcterms:created>
  <dcterms:modified xsi:type="dcterms:W3CDTF">2020-03-07T04:01:00Z</dcterms:modified>
</cp:coreProperties>
</file>